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BB" w:rsidRPr="006F6EBB" w:rsidRDefault="006F6EBB" w:rsidP="00F72B8B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inorEastAsia" w:hAnsiTheme="minorEastAsia" w:cs="Times New Roman"/>
          <w:kern w:val="0"/>
          <w:szCs w:val="24"/>
        </w:rPr>
      </w:pPr>
      <w:r w:rsidRPr="006F6EBB">
        <w:rPr>
          <w:rFonts w:asciiTheme="minorEastAsia" w:hAnsiTheme="minorEastAsia" w:cs="Times New Roman" w:hint="eastAsia"/>
          <w:kern w:val="0"/>
          <w:szCs w:val="24"/>
        </w:rPr>
        <w:t>消 費 者 委 員 會 消 息</w:t>
      </w:r>
    </w:p>
    <w:p w:rsidR="006F6EBB" w:rsidRPr="006F6EBB" w:rsidRDefault="006F6EBB" w:rsidP="00F72B8B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inorEastAsia" w:hAnsiTheme="minorEastAsia" w:cs="Times New Roman"/>
          <w:kern w:val="0"/>
          <w:szCs w:val="24"/>
        </w:rPr>
      </w:pPr>
      <w:r w:rsidRPr="006F6EBB">
        <w:rPr>
          <w:rFonts w:asciiTheme="minorEastAsia" w:hAnsiTheme="minorEastAsia" w:cs="Times New Roman" w:hint="eastAsia"/>
          <w:kern w:val="0"/>
          <w:szCs w:val="24"/>
        </w:rPr>
        <w:t>新聞稿</w:t>
      </w:r>
    </w:p>
    <w:p w:rsidR="006F6EBB" w:rsidRDefault="008A0311" w:rsidP="00F72B8B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17</w:t>
      </w:r>
      <w:r w:rsidR="008D4FD4">
        <w:rPr>
          <w:rFonts w:asciiTheme="minorEastAsia" w:hAnsiTheme="minorEastAsia" w:cs="Times New Roman"/>
          <w:kern w:val="0"/>
          <w:szCs w:val="24"/>
        </w:rPr>
        <w:t>-</w:t>
      </w:r>
      <w:r w:rsidR="00892E20">
        <w:rPr>
          <w:rFonts w:asciiTheme="minorEastAsia" w:hAnsiTheme="minorEastAsia" w:cs="Times New Roman" w:hint="eastAsia"/>
          <w:kern w:val="0"/>
          <w:szCs w:val="24"/>
        </w:rPr>
        <w:t>09</w:t>
      </w:r>
      <w:r w:rsidR="008D4FD4">
        <w:rPr>
          <w:rFonts w:asciiTheme="minorEastAsia" w:hAnsiTheme="minorEastAsia" w:cs="Times New Roman"/>
          <w:kern w:val="0"/>
          <w:szCs w:val="24"/>
        </w:rPr>
        <w:t>-201</w:t>
      </w:r>
      <w:r w:rsidR="00BE3A7D">
        <w:rPr>
          <w:rFonts w:asciiTheme="minorEastAsia" w:hAnsiTheme="minorEastAsia" w:cs="Times New Roman" w:hint="eastAsia"/>
          <w:kern w:val="0"/>
          <w:szCs w:val="24"/>
        </w:rPr>
        <w:t>8</w:t>
      </w:r>
    </w:p>
    <w:p w:rsidR="006F6EBB" w:rsidRDefault="006F6EBB" w:rsidP="00F72B8B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inorEastAsia" w:hAnsiTheme="minorEastAsia" w:cs="Times New Roman"/>
          <w:kern w:val="0"/>
          <w:szCs w:val="24"/>
        </w:rPr>
      </w:pPr>
    </w:p>
    <w:p w:rsidR="008A0311" w:rsidRPr="00726C21" w:rsidRDefault="002E61C5" w:rsidP="00F72B8B">
      <w:pPr>
        <w:spacing w:beforeLines="50" w:before="120" w:afterLines="50" w:after="120" w:line="400" w:lineRule="atLeast"/>
        <w:jc w:val="center"/>
        <w:rPr>
          <w:rFonts w:asciiTheme="minorEastAsia" w:hAnsiTheme="minorEastAsia" w:cs="Times New Roman" w:hint="eastAsia"/>
          <w:b/>
          <w:kern w:val="0"/>
          <w:sz w:val="28"/>
          <w:szCs w:val="28"/>
        </w:rPr>
      </w:pPr>
      <w:r w:rsidRPr="00726C21">
        <w:rPr>
          <w:rFonts w:asciiTheme="minorEastAsia" w:hAnsiTheme="minorEastAsia" w:cs="Times New Roman" w:hint="eastAsia"/>
          <w:b/>
          <w:kern w:val="0"/>
          <w:sz w:val="28"/>
          <w:szCs w:val="28"/>
        </w:rPr>
        <w:t>消委會</w:t>
      </w:r>
      <w:r w:rsidR="00726C21" w:rsidRPr="00726C21">
        <w:rPr>
          <w:rFonts w:asciiTheme="minorEastAsia" w:hAnsiTheme="minorEastAsia" w:cs="Times New Roman" w:hint="eastAsia"/>
          <w:b/>
          <w:kern w:val="0"/>
          <w:sz w:val="28"/>
          <w:szCs w:val="28"/>
        </w:rPr>
        <w:t>經濟局</w:t>
      </w:r>
      <w:r w:rsidR="008A0311" w:rsidRPr="00726C21">
        <w:rPr>
          <w:rFonts w:asciiTheme="minorEastAsia" w:hAnsiTheme="minorEastAsia" w:cs="Times New Roman" w:hint="eastAsia"/>
          <w:b/>
          <w:kern w:val="0"/>
          <w:sz w:val="28"/>
          <w:szCs w:val="28"/>
        </w:rPr>
        <w:t>巡查超市藥房等零售</w:t>
      </w:r>
      <w:r w:rsidR="00F72B8B" w:rsidRPr="00726C21">
        <w:rPr>
          <w:rFonts w:asciiTheme="minorEastAsia" w:hAnsiTheme="minorEastAsia" w:cs="Times New Roman" w:hint="eastAsia"/>
          <w:b/>
          <w:kern w:val="0"/>
          <w:sz w:val="28"/>
          <w:szCs w:val="28"/>
        </w:rPr>
        <w:t>商號</w:t>
      </w:r>
    </w:p>
    <w:p w:rsidR="002E61C5" w:rsidRPr="00726C21" w:rsidRDefault="008A0311" w:rsidP="00F72B8B">
      <w:pPr>
        <w:spacing w:beforeLines="50" w:before="120" w:afterLines="50" w:after="120" w:line="400" w:lineRule="atLeast"/>
        <w:jc w:val="center"/>
        <w:rPr>
          <w:rFonts w:asciiTheme="minorEastAsia" w:hAnsiTheme="minorEastAsia" w:cs="Times New Roman"/>
          <w:b/>
          <w:kern w:val="0"/>
          <w:sz w:val="28"/>
          <w:szCs w:val="28"/>
        </w:rPr>
      </w:pPr>
      <w:r w:rsidRPr="00726C21">
        <w:rPr>
          <w:rFonts w:asciiTheme="minorEastAsia" w:hAnsiTheme="minorEastAsia" w:cs="Times New Roman" w:hint="eastAsia"/>
          <w:b/>
          <w:kern w:val="0"/>
          <w:sz w:val="28"/>
          <w:szCs w:val="28"/>
        </w:rPr>
        <w:t>掌握</w:t>
      </w:r>
      <w:r w:rsidR="00726C21" w:rsidRPr="00726C21">
        <w:rPr>
          <w:rFonts w:asciiTheme="minorEastAsia" w:hAnsiTheme="minorEastAsia" w:cs="Times New Roman" w:hint="eastAsia"/>
          <w:b/>
          <w:kern w:val="0"/>
          <w:sz w:val="28"/>
          <w:szCs w:val="28"/>
        </w:rPr>
        <w:t>貨品</w:t>
      </w:r>
      <w:r w:rsidRPr="00726C21">
        <w:rPr>
          <w:rFonts w:asciiTheme="minorEastAsia" w:hAnsiTheme="minorEastAsia" w:cs="Times New Roman" w:hint="eastAsia"/>
          <w:b/>
          <w:kern w:val="0"/>
          <w:sz w:val="28"/>
          <w:szCs w:val="28"/>
        </w:rPr>
        <w:t>供需呼籲</w:t>
      </w:r>
      <w:r w:rsidR="00F72B8B" w:rsidRPr="00726C21">
        <w:rPr>
          <w:rFonts w:asciiTheme="minorEastAsia" w:hAnsiTheme="minorEastAsia" w:cs="Times New Roman" w:hint="eastAsia"/>
          <w:b/>
          <w:kern w:val="0"/>
          <w:sz w:val="28"/>
          <w:szCs w:val="28"/>
        </w:rPr>
        <w:t>保障</w:t>
      </w:r>
      <w:r w:rsidR="002E61C5" w:rsidRPr="00726C21">
        <w:rPr>
          <w:rFonts w:asciiTheme="minorEastAsia" w:hAnsiTheme="minorEastAsia" w:cs="Times New Roman" w:hint="eastAsia"/>
          <w:b/>
          <w:kern w:val="0"/>
          <w:sz w:val="28"/>
          <w:szCs w:val="28"/>
        </w:rPr>
        <w:t>消費</w:t>
      </w:r>
      <w:r w:rsidR="00F74CDD" w:rsidRPr="00726C21">
        <w:rPr>
          <w:rFonts w:asciiTheme="minorEastAsia" w:hAnsiTheme="minorEastAsia" w:cs="Times New Roman" w:hint="eastAsia"/>
          <w:b/>
          <w:kern w:val="0"/>
          <w:sz w:val="28"/>
          <w:szCs w:val="28"/>
        </w:rPr>
        <w:t>者</w:t>
      </w:r>
      <w:r w:rsidR="00501F34" w:rsidRPr="00726C21">
        <w:rPr>
          <w:rFonts w:asciiTheme="minorEastAsia" w:hAnsiTheme="minorEastAsia" w:cs="Times New Roman" w:hint="eastAsia"/>
          <w:b/>
          <w:kern w:val="0"/>
          <w:sz w:val="28"/>
          <w:szCs w:val="28"/>
        </w:rPr>
        <w:t>權益為先</w:t>
      </w:r>
    </w:p>
    <w:p w:rsidR="00F74CDD" w:rsidRPr="00726C21" w:rsidRDefault="00F74CDD" w:rsidP="00F72B8B">
      <w:pPr>
        <w:spacing w:beforeLines="50" w:before="120" w:afterLines="50" w:after="120" w:line="400" w:lineRule="atLeast"/>
        <w:jc w:val="center"/>
        <w:rPr>
          <w:rFonts w:asciiTheme="minorEastAsia" w:hAnsiTheme="minorEastAsia" w:cs="Times New Roman"/>
          <w:b/>
          <w:kern w:val="0"/>
          <w:sz w:val="28"/>
          <w:szCs w:val="28"/>
        </w:rPr>
      </w:pPr>
    </w:p>
    <w:p w:rsidR="008A0311" w:rsidRDefault="008A0311" w:rsidP="00F72B8B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 w:rsidRPr="00726C21">
        <w:rPr>
          <w:rFonts w:asciiTheme="minorEastAsia" w:hAnsiTheme="minorEastAsia" w:cs="Times New Roman" w:hint="eastAsia"/>
          <w:kern w:val="0"/>
          <w:sz w:val="28"/>
          <w:szCs w:val="28"/>
        </w:rPr>
        <w:t>颱風過後，消委會及經濟局密切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關注市面各類民生必需品的供應狀況及價格水平，</w:t>
      </w:r>
      <w:r w:rsidRPr="008A0311">
        <w:rPr>
          <w:rFonts w:asciiTheme="minorEastAsia" w:hAnsiTheme="minorEastAsia" w:cs="Times New Roman" w:hint="eastAsia"/>
          <w:kern w:val="0"/>
          <w:sz w:val="28"/>
          <w:szCs w:val="28"/>
        </w:rPr>
        <w:t>今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（17日</w:t>
      </w:r>
      <w:r>
        <w:rPr>
          <w:rFonts w:asciiTheme="minorEastAsia" w:hAnsiTheme="minorEastAsia" w:cs="Times New Roman"/>
          <w:kern w:val="0"/>
          <w:sz w:val="28"/>
          <w:szCs w:val="28"/>
        </w:rPr>
        <w:t>）</w:t>
      </w:r>
      <w:r w:rsidRPr="008A0311">
        <w:rPr>
          <w:rFonts w:asciiTheme="minorEastAsia" w:hAnsiTheme="minorEastAsia" w:cs="Times New Roman" w:hint="eastAsia"/>
          <w:kern w:val="0"/>
          <w:sz w:val="28"/>
          <w:szCs w:val="28"/>
        </w:rPr>
        <w:t>天派員到全澳各區超市、藥房等零售場所巡查，</w:t>
      </w:r>
      <w:proofErr w:type="gramStart"/>
      <w:r w:rsidRPr="008A0311">
        <w:rPr>
          <w:rFonts w:asciiTheme="minorEastAsia" w:hAnsiTheme="minorEastAsia" w:cs="Times New Roman" w:hint="eastAsia"/>
          <w:kern w:val="0"/>
          <w:sz w:val="28"/>
          <w:szCs w:val="28"/>
        </w:rPr>
        <w:t>瞭解本澳現時</w:t>
      </w:r>
      <w:proofErr w:type="gramEnd"/>
      <w:r w:rsidRPr="008A0311">
        <w:rPr>
          <w:rFonts w:asciiTheme="minorEastAsia" w:hAnsiTheme="minorEastAsia" w:cs="Times New Roman" w:hint="eastAsia"/>
          <w:kern w:val="0"/>
          <w:sz w:val="28"/>
          <w:szCs w:val="28"/>
        </w:rPr>
        <w:t>各類罐頭、麵食、瓶裝水等民生必需品以及</w:t>
      </w:r>
      <w:r w:rsidR="00726C21">
        <w:rPr>
          <w:rFonts w:asciiTheme="minorEastAsia" w:hAnsiTheme="minorEastAsia" w:cs="Times New Roman" w:hint="eastAsia"/>
          <w:kern w:val="0"/>
          <w:sz w:val="28"/>
          <w:szCs w:val="28"/>
        </w:rPr>
        <w:t>衛生、</w:t>
      </w:r>
      <w:r w:rsidRPr="008A0311">
        <w:rPr>
          <w:rFonts w:asciiTheme="minorEastAsia" w:hAnsiTheme="minorEastAsia" w:cs="Times New Roman" w:hint="eastAsia"/>
          <w:kern w:val="0"/>
          <w:sz w:val="28"/>
          <w:szCs w:val="28"/>
        </w:rPr>
        <w:t>清潔用品等的供應與存貨量。</w:t>
      </w:r>
    </w:p>
    <w:p w:rsidR="00D20C5D" w:rsidRDefault="002E61C5" w:rsidP="00F72B8B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自</w:t>
      </w:r>
      <w:r w:rsidR="004C4F0C">
        <w:rPr>
          <w:rFonts w:asciiTheme="minorEastAsia" w:hAnsiTheme="minorEastAsia" w:cs="Times New Roman" w:hint="eastAsia"/>
          <w:kern w:val="0"/>
          <w:sz w:val="28"/>
          <w:szCs w:val="28"/>
        </w:rPr>
        <w:t>颱風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懸掛後</w:t>
      </w:r>
      <w:r w:rsidR="00FC79EB">
        <w:rPr>
          <w:rFonts w:asciiTheme="minorEastAsia" w:hAnsiTheme="minorEastAsia" w:cs="Times New Roman" w:hint="eastAsia"/>
          <w:kern w:val="0"/>
          <w:sz w:val="28"/>
          <w:szCs w:val="28"/>
        </w:rPr>
        <w:t>至目前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，消委會與超市、百貨、便利店及藥房</w:t>
      </w:r>
      <w:r w:rsidRPr="002E61C5">
        <w:rPr>
          <w:rFonts w:asciiTheme="minorEastAsia" w:hAnsiTheme="minorEastAsia" w:cs="Times New Roman" w:hint="eastAsia"/>
          <w:kern w:val="0"/>
          <w:sz w:val="28"/>
          <w:szCs w:val="28"/>
        </w:rPr>
        <w:t>零售商保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持</w:t>
      </w:r>
      <w:r w:rsidR="00FC79EB">
        <w:rPr>
          <w:rFonts w:asciiTheme="minorEastAsia" w:hAnsiTheme="minorEastAsia" w:cs="Times New Roman" w:hint="eastAsia"/>
          <w:kern w:val="0"/>
          <w:sz w:val="28"/>
          <w:szCs w:val="28"/>
        </w:rPr>
        <w:t>緊密的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聯絡，以便掌握市場各類民生必需品供應情況，有需要時向商號提出建議，或給予協助，減輕居民日常生活在</w:t>
      </w:r>
      <w:r w:rsidRPr="002E61C5">
        <w:rPr>
          <w:rFonts w:asciiTheme="minorEastAsia" w:hAnsiTheme="minorEastAsia" w:cs="Times New Roman" w:hint="eastAsia"/>
          <w:kern w:val="0"/>
          <w:sz w:val="28"/>
          <w:szCs w:val="28"/>
        </w:rPr>
        <w:t>颱風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後可能受到的影響。</w:t>
      </w:r>
    </w:p>
    <w:p w:rsidR="002E61C5" w:rsidRDefault="002E61C5" w:rsidP="00F72B8B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消委會再次呼籲全澳商號保持</w:t>
      </w:r>
      <w:r w:rsidRPr="002E61C5">
        <w:rPr>
          <w:rFonts w:asciiTheme="minorEastAsia" w:hAnsiTheme="minorEastAsia" w:cs="Times New Roman" w:hint="eastAsia"/>
          <w:kern w:val="0"/>
          <w:sz w:val="28"/>
          <w:szCs w:val="28"/>
        </w:rPr>
        <w:t>各類民生必需品</w:t>
      </w:r>
      <w:r w:rsidR="00F74CDD">
        <w:rPr>
          <w:rFonts w:asciiTheme="minorEastAsia" w:hAnsiTheme="minorEastAsia" w:cs="Times New Roman" w:hint="eastAsia"/>
          <w:kern w:val="0"/>
          <w:sz w:val="28"/>
          <w:szCs w:val="28"/>
        </w:rPr>
        <w:t>穩定的供應量及價格，不要趁機抬價，否則，會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依法受到處分。</w:t>
      </w:r>
    </w:p>
    <w:p w:rsidR="002E61C5" w:rsidRDefault="002E61C5" w:rsidP="00F72B8B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商號</w:t>
      </w:r>
      <w:r w:rsidR="00FC79EB">
        <w:rPr>
          <w:rFonts w:asciiTheme="minorEastAsia" w:hAnsiTheme="minorEastAsia" w:cs="Times New Roman" w:hint="eastAsia"/>
          <w:kern w:val="0"/>
          <w:sz w:val="28"/>
          <w:szCs w:val="28"/>
        </w:rPr>
        <w:t>在貨品來源或各方面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有需要協助，亦可聯絡消委會</w:t>
      </w:r>
      <w:r w:rsidR="00FC79EB">
        <w:rPr>
          <w:rFonts w:asciiTheme="minorEastAsia" w:hAnsiTheme="minorEastAsia" w:cs="Times New Roman" w:hint="eastAsia"/>
          <w:kern w:val="0"/>
          <w:sz w:val="28"/>
          <w:szCs w:val="28"/>
        </w:rPr>
        <w:t>及相關權限部門，</w:t>
      </w:r>
      <w:r w:rsidR="00080EB0">
        <w:rPr>
          <w:rFonts w:asciiTheme="minorEastAsia" w:hAnsiTheme="minorEastAsia" w:cs="Times New Roman" w:hint="eastAsia"/>
          <w:kern w:val="0"/>
          <w:sz w:val="28"/>
          <w:szCs w:val="28"/>
        </w:rPr>
        <w:t>消委會促請全澳商號須秉承誠信經營的原則，</w:t>
      </w:r>
      <w:r w:rsidR="00FC79EB">
        <w:rPr>
          <w:rFonts w:asciiTheme="minorEastAsia" w:hAnsiTheme="minorEastAsia" w:cs="Times New Roman" w:hint="eastAsia"/>
          <w:kern w:val="0"/>
          <w:sz w:val="28"/>
          <w:szCs w:val="28"/>
        </w:rPr>
        <w:t>共同協力</w:t>
      </w:r>
      <w:proofErr w:type="gramStart"/>
      <w:r w:rsidR="00FC79EB">
        <w:rPr>
          <w:rFonts w:asciiTheme="minorEastAsia" w:hAnsiTheme="minorEastAsia" w:cs="Times New Roman" w:hint="eastAsia"/>
          <w:kern w:val="0"/>
          <w:sz w:val="28"/>
          <w:szCs w:val="28"/>
        </w:rPr>
        <w:t>維持</w:t>
      </w:r>
      <w:bookmarkStart w:id="0" w:name="_GoBack"/>
      <w:bookmarkEnd w:id="0"/>
      <w:r w:rsidR="00FC79EB">
        <w:rPr>
          <w:rFonts w:asciiTheme="minorEastAsia" w:hAnsiTheme="minorEastAsia" w:cs="Times New Roman" w:hint="eastAsia"/>
          <w:kern w:val="0"/>
          <w:sz w:val="28"/>
          <w:szCs w:val="28"/>
        </w:rPr>
        <w:t>本澳市面</w:t>
      </w:r>
      <w:proofErr w:type="gramEnd"/>
      <w:r w:rsidR="00FC79EB">
        <w:rPr>
          <w:rFonts w:asciiTheme="minorEastAsia" w:hAnsiTheme="minorEastAsia" w:cs="Times New Roman" w:hint="eastAsia"/>
          <w:kern w:val="0"/>
          <w:sz w:val="28"/>
          <w:szCs w:val="28"/>
        </w:rPr>
        <w:t>正常的秩序。</w:t>
      </w:r>
    </w:p>
    <w:p w:rsidR="00F44400" w:rsidRDefault="00F44400" w:rsidP="00F72B8B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 w:rsidRPr="00F44400">
        <w:rPr>
          <w:rFonts w:asciiTheme="minorEastAsia" w:hAnsiTheme="minorEastAsia" w:cs="Times New Roman" w:hint="eastAsia"/>
          <w:kern w:val="0"/>
          <w:sz w:val="28"/>
          <w:szCs w:val="28"/>
        </w:rPr>
        <w:t>消委會的62980886“WhatsApp報料熱線”已開放，呼籲消費者如發現或遇到任何商號有侵權行為，包括抬價、囤積、銷售被水浸過的食（飲）品、食肆沒有</w:t>
      </w:r>
      <w:proofErr w:type="gramStart"/>
      <w:r w:rsidRPr="00F44400">
        <w:rPr>
          <w:rFonts w:asciiTheme="minorEastAsia" w:hAnsiTheme="minorEastAsia" w:cs="Times New Roman" w:hint="eastAsia"/>
          <w:kern w:val="0"/>
          <w:sz w:val="28"/>
          <w:szCs w:val="28"/>
        </w:rPr>
        <w:t>按餐牌</w:t>
      </w:r>
      <w:proofErr w:type="gramEnd"/>
      <w:r w:rsidRPr="00F44400">
        <w:rPr>
          <w:rFonts w:asciiTheme="minorEastAsia" w:hAnsiTheme="minorEastAsia" w:cs="Times New Roman" w:hint="eastAsia"/>
          <w:kern w:val="0"/>
          <w:sz w:val="28"/>
          <w:szCs w:val="28"/>
        </w:rPr>
        <w:t>收費，甚至趁機採用捆綁方式銷售其他貨品，都可以利用這條熱線舉報，協助消委會及相關部門及時遏止有關的侵權行為。</w:t>
      </w:r>
    </w:p>
    <w:p w:rsidR="00892E20" w:rsidRPr="00472EBE" w:rsidRDefault="00892E20" w:rsidP="00F72B8B">
      <w:pPr>
        <w:spacing w:beforeLines="50" w:before="120" w:afterLines="50" w:after="120" w:line="400" w:lineRule="atLeast"/>
        <w:ind w:firstLine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消委會查詢電話：</w:t>
      </w:r>
      <w:r w:rsidRPr="00892E20">
        <w:rPr>
          <w:rFonts w:hint="eastAsia"/>
          <w:sz w:val="28"/>
          <w:szCs w:val="28"/>
        </w:rPr>
        <w:t>八九八八</w:t>
      </w:r>
      <w:r w:rsidRPr="00892E20">
        <w:rPr>
          <w:rFonts w:hint="eastAsia"/>
          <w:sz w:val="28"/>
          <w:szCs w:val="28"/>
        </w:rPr>
        <w:t xml:space="preserve">  </w:t>
      </w:r>
      <w:r w:rsidRPr="00892E20">
        <w:rPr>
          <w:rFonts w:hint="eastAsia"/>
          <w:sz w:val="28"/>
          <w:szCs w:val="28"/>
        </w:rPr>
        <w:t>九三一五。</w:t>
      </w:r>
    </w:p>
    <w:sectPr w:rsidR="00892E20" w:rsidRPr="00472EBE" w:rsidSect="00F72B8B">
      <w:pgSz w:w="11906" w:h="16838" w:code="9"/>
      <w:pgMar w:top="1134" w:right="1797" w:bottom="1134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BB"/>
    <w:rsid w:val="00011C29"/>
    <w:rsid w:val="00080EB0"/>
    <w:rsid w:val="000E40CB"/>
    <w:rsid w:val="002E61C5"/>
    <w:rsid w:val="004066D9"/>
    <w:rsid w:val="00472EBE"/>
    <w:rsid w:val="004C4F0C"/>
    <w:rsid w:val="00501F34"/>
    <w:rsid w:val="005A0D5D"/>
    <w:rsid w:val="006F506C"/>
    <w:rsid w:val="006F6EBB"/>
    <w:rsid w:val="00726C21"/>
    <w:rsid w:val="0073004E"/>
    <w:rsid w:val="00833488"/>
    <w:rsid w:val="00892E20"/>
    <w:rsid w:val="008A0311"/>
    <w:rsid w:val="008D4FD4"/>
    <w:rsid w:val="00967B0D"/>
    <w:rsid w:val="00986B34"/>
    <w:rsid w:val="00A47715"/>
    <w:rsid w:val="00A817AE"/>
    <w:rsid w:val="00B658E2"/>
    <w:rsid w:val="00BE3A7D"/>
    <w:rsid w:val="00C401E3"/>
    <w:rsid w:val="00C908E2"/>
    <w:rsid w:val="00D20C5D"/>
    <w:rsid w:val="00EA098B"/>
    <w:rsid w:val="00EE079D"/>
    <w:rsid w:val="00EE62CD"/>
    <w:rsid w:val="00F3240D"/>
    <w:rsid w:val="00F44400"/>
    <w:rsid w:val="00F72B8B"/>
    <w:rsid w:val="00F74CDD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3423CF-3D13-473D-95AF-E1B41D44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cp:lastPrinted>2018-09-14T06:33:00Z</cp:lastPrinted>
  <dcterms:created xsi:type="dcterms:W3CDTF">2018-09-17T04:26:00Z</dcterms:created>
  <dcterms:modified xsi:type="dcterms:W3CDTF">2018-09-17T04:26:00Z</dcterms:modified>
</cp:coreProperties>
</file>