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F4" w:rsidRPr="00C61646" w:rsidRDefault="001577F4" w:rsidP="00731E96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</w:rPr>
        <w:t>消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費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者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委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</w:rPr>
        <w:t>員</w:t>
      </w:r>
      <w:r w:rsidRPr="00C61646">
        <w:rPr>
          <w:rFonts w:ascii="Times New Roman" w:hAnsi="Times New Roman" w:cs="Times New Roman"/>
          <w:b/>
          <w:spacing w:val="10"/>
        </w:rPr>
        <w:t xml:space="preserve"> </w:t>
      </w: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會</w:t>
      </w:r>
    </w:p>
    <w:p w:rsidR="001577F4" w:rsidRPr="00C61646" w:rsidRDefault="001577F4" w:rsidP="00731E96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新聞稿</w:t>
      </w:r>
    </w:p>
    <w:p w:rsidR="001577F4" w:rsidRDefault="00C97441" w:rsidP="00731E96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C61646">
        <w:rPr>
          <w:rFonts w:ascii="Times New Roman" w:hAnsi="Times New Roman" w:cs="Times New Roman"/>
          <w:b/>
          <w:spacing w:val="10"/>
          <w:sz w:val="26"/>
          <w:szCs w:val="26"/>
        </w:rPr>
        <w:t>17</w:t>
      </w:r>
      <w:r w:rsidR="007C288C" w:rsidRPr="00C61646">
        <w:rPr>
          <w:rFonts w:ascii="Times New Roman" w:hAnsi="Times New Roman" w:cs="Times New Roman"/>
          <w:b/>
          <w:spacing w:val="10"/>
          <w:sz w:val="26"/>
          <w:szCs w:val="26"/>
        </w:rPr>
        <w:t>-10</w:t>
      </w:r>
      <w:r w:rsidR="00D9033C" w:rsidRPr="00C61646">
        <w:rPr>
          <w:rFonts w:ascii="Times New Roman" w:hAnsi="Times New Roman" w:cs="Times New Roman"/>
          <w:b/>
          <w:spacing w:val="10"/>
          <w:sz w:val="26"/>
          <w:szCs w:val="26"/>
        </w:rPr>
        <w:t>-</w:t>
      </w:r>
      <w:r w:rsidR="00324B11" w:rsidRPr="00C61646">
        <w:rPr>
          <w:rFonts w:ascii="Times New Roman" w:hAnsi="Times New Roman" w:cs="Times New Roman"/>
          <w:b/>
          <w:spacing w:val="10"/>
          <w:sz w:val="26"/>
          <w:szCs w:val="26"/>
        </w:rPr>
        <w:t>2</w:t>
      </w:r>
      <w:r w:rsidR="001577F4" w:rsidRPr="00C61646">
        <w:rPr>
          <w:rFonts w:ascii="Times New Roman" w:hAnsi="Times New Roman" w:cs="Times New Roman"/>
          <w:b/>
          <w:spacing w:val="10"/>
          <w:sz w:val="26"/>
          <w:szCs w:val="26"/>
        </w:rPr>
        <w:t>01</w:t>
      </w:r>
      <w:r w:rsidR="004742CC" w:rsidRPr="00C61646">
        <w:rPr>
          <w:rFonts w:ascii="Times New Roman" w:hAnsi="Times New Roman" w:cs="Times New Roman"/>
          <w:b/>
          <w:spacing w:val="10"/>
          <w:sz w:val="26"/>
          <w:szCs w:val="26"/>
        </w:rPr>
        <w:t>9</w:t>
      </w:r>
    </w:p>
    <w:p w:rsidR="00731E96" w:rsidRDefault="00731E96" w:rsidP="00731E96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731E96" w:rsidRPr="00731E96" w:rsidRDefault="00731E96" w:rsidP="001577F4">
      <w:pPr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731E96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澳深聯合試驗面膜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報告</w:t>
      </w:r>
      <w:bookmarkStart w:id="0" w:name="_GoBack"/>
      <w:bookmarkEnd w:id="0"/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C61646">
        <w:rPr>
          <w:rFonts w:ascii="Times New Roman" w:hAnsi="Times New Roman" w:cs="Times New Roman"/>
          <w:sz w:val="24"/>
          <w:szCs w:val="24"/>
        </w:rPr>
        <w:t>澳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門與深圳市兩地</w:t>
      </w:r>
      <w:r w:rsidRPr="00C61646">
        <w:rPr>
          <w:rFonts w:ascii="Times New Roman" w:hAnsi="Times New Roman" w:cs="Times New Roman"/>
          <w:sz w:val="24"/>
          <w:szCs w:val="24"/>
        </w:rPr>
        <w:t>消委會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根據雙方的消費維權合作協議首次聯合公佈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“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面膜比較試驗報告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”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，兩會分別在規</w:t>
      </w:r>
      <w:r w:rsidRPr="00C61646">
        <w:rPr>
          <w:rFonts w:ascii="Times New Roman" w:hAnsi="Times New Roman" w:cs="Times New Roman"/>
          <w:sz w:val="24"/>
          <w:szCs w:val="24"/>
        </w:rPr>
        <w:t>模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較大的網上平台及澳門的實體店抽取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20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款來自內地及國外品牌的面膜樣</w:t>
      </w:r>
      <w:r w:rsidRPr="00C61646">
        <w:rPr>
          <w:rFonts w:ascii="Times New Roman" w:hAnsi="Times New Roman" w:cs="Times New Roman"/>
          <w:sz w:val="24"/>
          <w:szCs w:val="24"/>
        </w:rPr>
        <w:t>本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，進行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117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項安全及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5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項感官體驗試驗，報告並以評級方式歸</w:t>
      </w:r>
      <w:r w:rsidRPr="00C61646">
        <w:rPr>
          <w:rFonts w:ascii="Times New Roman" w:hAnsi="Times New Roman" w:cs="Times New Roman"/>
          <w:sz w:val="24"/>
          <w:szCs w:val="24"/>
        </w:rPr>
        <w:t>納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各個樣本的總體表現，消費者可參考該份報告的評價及相</w:t>
      </w:r>
      <w:r w:rsidRPr="00C61646">
        <w:rPr>
          <w:rFonts w:ascii="Times New Roman" w:hAnsi="Times New Roman" w:cs="Times New Roman"/>
          <w:sz w:val="24"/>
          <w:szCs w:val="24"/>
        </w:rPr>
        <w:t>關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資料作出消費選擇。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C61646">
        <w:rPr>
          <w:rFonts w:ascii="Times New Roman" w:hAnsi="Times New Roman" w:cs="Times New Roman"/>
          <w:sz w:val="24"/>
          <w:szCs w:val="24"/>
          <w:lang w:eastAsia="zh-HK"/>
        </w:rPr>
        <w:t>在</w:t>
      </w:r>
      <w:r w:rsidRPr="00C61646">
        <w:rPr>
          <w:rFonts w:ascii="Times New Roman" w:hAnsi="Times New Roman" w:cs="Times New Roman"/>
          <w:sz w:val="24"/>
          <w:szCs w:val="24"/>
        </w:rPr>
        <w:t>粵港澳大灣區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內各市之間的交通更便捷的發展下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預視灣區內的消費者進行跨區消費將會更普遍及範圍更廣，為此，消費者組織之間的緊</w:t>
      </w:r>
      <w:r w:rsidRPr="00C61646">
        <w:rPr>
          <w:rFonts w:ascii="Times New Roman" w:hAnsi="Times New Roman" w:cs="Times New Roman"/>
          <w:sz w:val="24"/>
          <w:szCs w:val="24"/>
        </w:rPr>
        <w:t>密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合作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在保護灣區消費者工作上將起資源共享及互惠互利的效益。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C61646">
        <w:rPr>
          <w:rFonts w:ascii="Times New Roman" w:hAnsi="Times New Roman" w:cs="Times New Roman"/>
          <w:sz w:val="24"/>
          <w:szCs w:val="24"/>
          <w:lang w:eastAsia="zh-HK"/>
        </w:rPr>
        <w:t>澳深兩地消委會自今（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2019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）年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3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月簽署消費維權合作協議後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隨即展開各方面的合作，為配合兩地人流物流交往頻密趨勢，澳門</w:t>
      </w:r>
      <w:r w:rsidRPr="00C61646">
        <w:rPr>
          <w:rFonts w:ascii="Times New Roman" w:eastAsia="標楷體" w:hAnsi="Times New Roman" w:cs="Times New Roman"/>
          <w:sz w:val="24"/>
          <w:szCs w:val="24"/>
          <w:lang w:eastAsia="zh-HK"/>
        </w:rPr>
        <w:t>、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深圳市及深圳市福田區的消委會就目前市</w:t>
      </w:r>
      <w:r w:rsidRPr="00C61646">
        <w:rPr>
          <w:rFonts w:ascii="Times New Roman" w:hAnsi="Times New Roman" w:cs="Times New Roman"/>
          <w:sz w:val="24"/>
          <w:szCs w:val="24"/>
        </w:rPr>
        <w:t>場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規</w:t>
      </w:r>
      <w:r w:rsidRPr="00C61646">
        <w:rPr>
          <w:rFonts w:ascii="Times New Roman" w:hAnsi="Times New Roman" w:cs="Times New Roman"/>
          <w:sz w:val="24"/>
          <w:szCs w:val="24"/>
        </w:rPr>
        <w:t>模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及增長率較快的面膜商品首次進行聯手合作，兩會分別進行網購及在澳門實體店進行抽樣的工作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</w:rPr>
        <w:t>20</w:t>
      </w:r>
      <w:r w:rsidRPr="00C61646">
        <w:rPr>
          <w:rFonts w:ascii="Times New Roman" w:hAnsi="Times New Roman" w:cs="Times New Roman"/>
          <w:sz w:val="24"/>
          <w:szCs w:val="24"/>
        </w:rPr>
        <w:t>款面膜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樣本中，來自內地及國外品牌的各有</w:t>
      </w:r>
      <w:r w:rsidRPr="00C61646">
        <w:rPr>
          <w:rFonts w:ascii="Times New Roman" w:hAnsi="Times New Roman" w:cs="Times New Roman"/>
          <w:sz w:val="24"/>
          <w:szCs w:val="24"/>
        </w:rPr>
        <w:t>10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款</w:t>
      </w:r>
      <w:r w:rsidRPr="00C61646">
        <w:rPr>
          <w:rFonts w:ascii="Times New Roman" w:hAnsi="Times New Roman" w:cs="Times New Roman"/>
          <w:sz w:val="24"/>
          <w:szCs w:val="24"/>
        </w:rPr>
        <w:t>。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C61646">
        <w:rPr>
          <w:rFonts w:ascii="Times New Roman" w:hAnsi="Times New Roman" w:cs="Times New Roman"/>
          <w:sz w:val="24"/>
          <w:szCs w:val="24"/>
          <w:lang w:eastAsia="zh-HK"/>
        </w:rPr>
        <w:t>是次聯合比較試</w:t>
      </w:r>
      <w:r w:rsidRPr="00C61646">
        <w:rPr>
          <w:rFonts w:ascii="Times New Roman" w:hAnsi="Times New Roman" w:cs="Times New Roman"/>
          <w:sz w:val="24"/>
          <w:szCs w:val="24"/>
        </w:rPr>
        <w:t>驗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同時採用了國家標準、歐盟法規及深圳團體標準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對</w:t>
      </w:r>
      <w:r w:rsidRPr="00C61646">
        <w:rPr>
          <w:rFonts w:ascii="Times New Roman" w:hAnsi="Times New Roman" w:cs="Times New Roman"/>
          <w:sz w:val="24"/>
          <w:szCs w:val="24"/>
        </w:rPr>
        <w:t>20</w:t>
      </w:r>
      <w:r w:rsidRPr="00C61646">
        <w:rPr>
          <w:rFonts w:ascii="Times New Roman" w:hAnsi="Times New Roman" w:cs="Times New Roman"/>
          <w:sz w:val="24"/>
          <w:szCs w:val="24"/>
        </w:rPr>
        <w:t>款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面</w:t>
      </w:r>
      <w:r w:rsidR="00962BCC" w:rsidRPr="00C61646">
        <w:rPr>
          <w:rFonts w:ascii="Times New Roman" w:eastAsia="新細明體" w:hAnsi="Times New Roman" w:cs="Times New Roman"/>
          <w:sz w:val="24"/>
          <w:szCs w:val="24"/>
          <w:lang w:eastAsia="zh-HK"/>
        </w:rPr>
        <w:t>膜</w:t>
      </w:r>
      <w:r w:rsidRPr="00C61646">
        <w:rPr>
          <w:rFonts w:ascii="Times New Roman" w:eastAsia="新細明體" w:hAnsi="Times New Roman" w:cs="Times New Roman"/>
          <w:sz w:val="24"/>
          <w:szCs w:val="24"/>
          <w:lang w:eastAsia="zh-HK"/>
        </w:rPr>
        <w:t>樣本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進行了包括微生物、香料致敏源、激素、防腐劑等共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117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項安全性的試</w:t>
      </w:r>
      <w:r w:rsidRPr="00C61646">
        <w:rPr>
          <w:rFonts w:ascii="Times New Roman" w:hAnsi="Times New Roman" w:cs="Times New Roman"/>
          <w:sz w:val="24"/>
          <w:szCs w:val="24"/>
        </w:rPr>
        <w:t>驗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，並邀請自願者對樣本的剪</w:t>
      </w:r>
      <w:r w:rsidRPr="00C61646">
        <w:rPr>
          <w:rFonts w:ascii="Times New Roman" w:hAnsi="Times New Roman" w:cs="Times New Roman"/>
          <w:sz w:val="24"/>
          <w:szCs w:val="24"/>
        </w:rPr>
        <w:t>裁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、服貼度、面膜紙承載精華液的量、補水保濕度及敷後感等進行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5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項感官體驗測評，報告綜合樣本試驗結果的安全性</w:t>
      </w:r>
      <w:r w:rsidRPr="00C61646">
        <w:rPr>
          <w:rFonts w:ascii="Times New Roman" w:eastAsia="標楷體" w:hAnsi="Times New Roman" w:cs="Times New Roman"/>
          <w:sz w:val="24"/>
          <w:szCs w:val="24"/>
          <w:lang w:eastAsia="zh-HK"/>
        </w:rPr>
        <w:t>、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品質</w:t>
      </w:r>
      <w:r w:rsidRPr="00C61646">
        <w:rPr>
          <w:rFonts w:ascii="Times New Roman" w:eastAsia="標楷體" w:hAnsi="Times New Roman" w:cs="Times New Roman"/>
          <w:sz w:val="24"/>
          <w:szCs w:val="24"/>
          <w:lang w:eastAsia="zh-HK"/>
        </w:rPr>
        <w:t>、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價格等方面，以分級標價標準方式，對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20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款面膜樣本作出了總評，當中有</w:t>
      </w:r>
      <w:r w:rsidRPr="00C61646">
        <w:rPr>
          <w:rFonts w:ascii="Times New Roman" w:hAnsi="Times New Roman" w:cs="Times New Roman"/>
          <w:sz w:val="24"/>
          <w:szCs w:val="24"/>
        </w:rPr>
        <w:t>2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款由深圳方分別於</w:t>
      </w:r>
      <w:r w:rsidRPr="00C61646">
        <w:rPr>
          <w:rFonts w:ascii="Times New Roman" w:hAnsi="Times New Roman" w:cs="Times New Roman"/>
          <w:sz w:val="24"/>
          <w:szCs w:val="24"/>
        </w:rPr>
        <w:t>2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個網上平台購入的樣本，</w:t>
      </w:r>
      <w:r w:rsidRPr="00C61646">
        <w:rPr>
          <w:rFonts w:ascii="Times New Roman" w:eastAsia="新細明體" w:hAnsi="Times New Roman" w:cs="Times New Roman"/>
          <w:sz w:val="24"/>
          <w:szCs w:val="24"/>
          <w:lang w:eastAsia="zh-HK"/>
        </w:rPr>
        <w:t>從產品標籤上顯示使用了歐盟法規或深圳團體標準禁用物質。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報告並從科學層面為消費者提供選購面膜的消費提示。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C61646">
        <w:rPr>
          <w:rFonts w:ascii="Times New Roman" w:hAnsi="Times New Roman" w:cs="Times New Roman"/>
          <w:b/>
          <w:sz w:val="24"/>
          <w:szCs w:val="24"/>
          <w:lang w:eastAsia="zh-HK"/>
        </w:rPr>
        <w:t>善用合作協議提高灣區消費維權成效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ind w:firstLine="4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61646">
        <w:rPr>
          <w:rFonts w:ascii="Times New Roman" w:hAnsi="Times New Roman" w:cs="Times New Roman"/>
          <w:sz w:val="24"/>
          <w:szCs w:val="24"/>
          <w:lang w:eastAsia="zh-HK"/>
        </w:rPr>
        <w:t>澳門消委會在《粵港澳大灣區消費維權合作備忘錄》基</w:t>
      </w:r>
      <w:r w:rsidRPr="00C61646">
        <w:rPr>
          <w:rFonts w:ascii="Times New Roman" w:hAnsi="Times New Roman" w:cs="Times New Roman"/>
          <w:sz w:val="24"/>
          <w:szCs w:val="24"/>
        </w:rPr>
        <w:t>礎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下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並與灣區內各市及香港消委會簽署了雙邊的合作協議，配合灣區發展的實況與各消費者組</w:t>
      </w:r>
      <w:r w:rsidRPr="00C61646">
        <w:rPr>
          <w:rFonts w:ascii="Times New Roman" w:hAnsi="Times New Roman" w:cs="Times New Roman"/>
          <w:sz w:val="24"/>
          <w:szCs w:val="24"/>
        </w:rPr>
        <w:t>織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進行各種形式的協作，以達到加強消費者的保障及信心</w:t>
      </w:r>
      <w:r w:rsidRPr="00C61646">
        <w:rPr>
          <w:rFonts w:ascii="Times New Roman" w:hAnsi="Times New Roman" w:cs="Times New Roman"/>
          <w:sz w:val="24"/>
          <w:szCs w:val="24"/>
        </w:rPr>
        <w:t>，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促進</w:t>
      </w:r>
      <w:r w:rsidRPr="00C61646">
        <w:rPr>
          <w:rFonts w:ascii="Times New Roman" w:hAnsi="Times New Roman" w:cs="Times New Roman"/>
          <w:sz w:val="24"/>
          <w:szCs w:val="24"/>
        </w:rPr>
        <w:t>灣區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內</w:t>
      </w:r>
      <w:r w:rsidRPr="00C61646">
        <w:rPr>
          <w:rFonts w:ascii="Times New Roman" w:hAnsi="Times New Roman" w:cs="Times New Roman"/>
          <w:sz w:val="24"/>
          <w:szCs w:val="24"/>
        </w:rPr>
        <w:t>消費維權工作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及帶來經</w:t>
      </w:r>
      <w:r w:rsidRPr="00C61646">
        <w:rPr>
          <w:rFonts w:ascii="Times New Roman" w:hAnsi="Times New Roman" w:cs="Times New Roman"/>
          <w:sz w:val="24"/>
          <w:szCs w:val="24"/>
        </w:rPr>
        <w:t>濟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聯動發展等相</w:t>
      </w:r>
      <w:r w:rsidRPr="00C61646">
        <w:rPr>
          <w:rFonts w:ascii="Times New Roman" w:hAnsi="Times New Roman" w:cs="Times New Roman"/>
          <w:sz w:val="24"/>
          <w:szCs w:val="24"/>
        </w:rPr>
        <w:t>關</w:t>
      </w:r>
      <w:r w:rsidRPr="00C61646">
        <w:rPr>
          <w:rFonts w:ascii="Times New Roman" w:hAnsi="Times New Roman" w:cs="Times New Roman"/>
          <w:sz w:val="24"/>
          <w:szCs w:val="24"/>
          <w:lang w:eastAsia="zh-HK"/>
        </w:rPr>
        <w:t>效益</w:t>
      </w:r>
      <w:r w:rsidRPr="00C61646">
        <w:rPr>
          <w:rFonts w:ascii="Times New Roman" w:hAnsi="Times New Roman" w:cs="Times New Roman"/>
          <w:sz w:val="24"/>
          <w:szCs w:val="24"/>
        </w:rPr>
        <w:t>。</w:t>
      </w:r>
    </w:p>
    <w:p w:rsidR="00C938B1" w:rsidRPr="00C61646" w:rsidRDefault="00C938B1" w:rsidP="00C938B1">
      <w:pPr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C61646">
        <w:rPr>
          <w:rFonts w:ascii="Times New Roman" w:hAnsi="Times New Roman" w:cs="Times New Roman"/>
          <w:b/>
          <w:sz w:val="24"/>
          <w:szCs w:val="24"/>
          <w:lang w:eastAsia="zh-HK"/>
        </w:rPr>
        <w:t>點擊以下連結查看</w:t>
      </w:r>
      <w:r w:rsidRPr="00C61646">
        <w:rPr>
          <w:rFonts w:ascii="Times New Roman" w:hAnsi="Times New Roman" w:cs="Times New Roman"/>
          <w:b/>
          <w:sz w:val="24"/>
          <w:szCs w:val="24"/>
        </w:rPr>
        <w:t>澳深</w:t>
      </w:r>
      <w:r w:rsidRPr="00C61646">
        <w:rPr>
          <w:rFonts w:ascii="Times New Roman" w:hAnsi="Times New Roman" w:cs="Times New Roman"/>
          <w:b/>
          <w:sz w:val="24"/>
          <w:szCs w:val="24"/>
          <w:lang w:eastAsia="zh-HK"/>
        </w:rPr>
        <w:t>兩地聯合公佈的</w:t>
      </w:r>
      <w:r w:rsidRPr="00C61646">
        <w:rPr>
          <w:rFonts w:ascii="Times New Roman" w:hAnsi="Times New Roman" w:cs="Times New Roman"/>
          <w:b/>
          <w:sz w:val="24"/>
          <w:szCs w:val="24"/>
        </w:rPr>
        <w:t>“2019</w:t>
      </w:r>
      <w:r w:rsidRPr="00C61646">
        <w:rPr>
          <w:rFonts w:ascii="Times New Roman" w:hAnsi="Times New Roman" w:cs="Times New Roman"/>
          <w:b/>
          <w:sz w:val="24"/>
          <w:szCs w:val="24"/>
          <w:lang w:eastAsia="zh-HK"/>
        </w:rPr>
        <w:t>年</w:t>
      </w:r>
      <w:r w:rsidRPr="00C61646">
        <w:rPr>
          <w:rFonts w:ascii="Times New Roman" w:hAnsi="Times New Roman" w:cs="Times New Roman"/>
          <w:b/>
          <w:sz w:val="24"/>
          <w:szCs w:val="24"/>
        </w:rPr>
        <w:t>面膜比較試驗報告</w:t>
      </w:r>
      <w:r w:rsidRPr="00C61646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324B3F" w:rsidRPr="00C61646" w:rsidRDefault="002C044A" w:rsidP="002C044A">
      <w:pPr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C61646">
          <w:rPr>
            <w:rStyle w:val="a6"/>
            <w:rFonts w:ascii="Times New Roman" w:hAnsi="Times New Roman" w:cs="Times New Roman"/>
          </w:rPr>
          <w:t>http://www.sz315.org/html/show-56-8801.html</w:t>
        </w:r>
      </w:hyperlink>
    </w:p>
    <w:sectPr w:rsidR="00324B3F" w:rsidRPr="00C61646" w:rsidSect="00731E96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86" w:rsidRDefault="00A45886" w:rsidP="003E1E8F">
      <w:pPr>
        <w:spacing w:after="0" w:line="240" w:lineRule="auto"/>
      </w:pPr>
      <w:r>
        <w:separator/>
      </w:r>
    </w:p>
  </w:endnote>
  <w:end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86" w:rsidRDefault="00A45886" w:rsidP="003E1E8F">
      <w:pPr>
        <w:spacing w:after="0" w:line="240" w:lineRule="auto"/>
      </w:pPr>
      <w:r>
        <w:separator/>
      </w:r>
    </w:p>
  </w:footnote>
  <w:footnote w:type="continuationSeparator" w:id="0">
    <w:p w:rsidR="00A45886" w:rsidRDefault="00A45886" w:rsidP="003E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B"/>
    <w:rsid w:val="00033207"/>
    <w:rsid w:val="0004369D"/>
    <w:rsid w:val="00083673"/>
    <w:rsid w:val="000C537B"/>
    <w:rsid w:val="000D7649"/>
    <w:rsid w:val="000E1D58"/>
    <w:rsid w:val="001577F4"/>
    <w:rsid w:val="00182AB5"/>
    <w:rsid w:val="001A0E99"/>
    <w:rsid w:val="001A515A"/>
    <w:rsid w:val="001A5A7D"/>
    <w:rsid w:val="001F2CDF"/>
    <w:rsid w:val="002122B4"/>
    <w:rsid w:val="00256CF6"/>
    <w:rsid w:val="00257D59"/>
    <w:rsid w:val="00263C65"/>
    <w:rsid w:val="002C044A"/>
    <w:rsid w:val="0031547D"/>
    <w:rsid w:val="00323E6C"/>
    <w:rsid w:val="00324B11"/>
    <w:rsid w:val="00324B3F"/>
    <w:rsid w:val="0032725C"/>
    <w:rsid w:val="003A5352"/>
    <w:rsid w:val="003C49A6"/>
    <w:rsid w:val="003E1E8F"/>
    <w:rsid w:val="003E30CF"/>
    <w:rsid w:val="00402B71"/>
    <w:rsid w:val="00423E88"/>
    <w:rsid w:val="004273FF"/>
    <w:rsid w:val="00444F8F"/>
    <w:rsid w:val="00452516"/>
    <w:rsid w:val="004742CC"/>
    <w:rsid w:val="004A7F7C"/>
    <w:rsid w:val="004D0AEB"/>
    <w:rsid w:val="004D78C2"/>
    <w:rsid w:val="00510ED5"/>
    <w:rsid w:val="005640FD"/>
    <w:rsid w:val="005867E9"/>
    <w:rsid w:val="005A5A60"/>
    <w:rsid w:val="005B455C"/>
    <w:rsid w:val="005E778A"/>
    <w:rsid w:val="005F4908"/>
    <w:rsid w:val="00601F14"/>
    <w:rsid w:val="00631020"/>
    <w:rsid w:val="006476B5"/>
    <w:rsid w:val="006511FE"/>
    <w:rsid w:val="00651E0C"/>
    <w:rsid w:val="0069459A"/>
    <w:rsid w:val="006B33A0"/>
    <w:rsid w:val="006C3D61"/>
    <w:rsid w:val="006F506C"/>
    <w:rsid w:val="00701B2F"/>
    <w:rsid w:val="00701C44"/>
    <w:rsid w:val="00731E96"/>
    <w:rsid w:val="007332C3"/>
    <w:rsid w:val="007B5CBE"/>
    <w:rsid w:val="007C288C"/>
    <w:rsid w:val="007E4F94"/>
    <w:rsid w:val="007F54C5"/>
    <w:rsid w:val="00805952"/>
    <w:rsid w:val="00825D82"/>
    <w:rsid w:val="0083170B"/>
    <w:rsid w:val="00865B53"/>
    <w:rsid w:val="008A0475"/>
    <w:rsid w:val="009007EE"/>
    <w:rsid w:val="00924C6E"/>
    <w:rsid w:val="00937063"/>
    <w:rsid w:val="00962BCC"/>
    <w:rsid w:val="00980479"/>
    <w:rsid w:val="00980E24"/>
    <w:rsid w:val="009D3C3A"/>
    <w:rsid w:val="009F0BA9"/>
    <w:rsid w:val="00A108AD"/>
    <w:rsid w:val="00A45886"/>
    <w:rsid w:val="00A624DA"/>
    <w:rsid w:val="00A8207A"/>
    <w:rsid w:val="00AC5C1B"/>
    <w:rsid w:val="00AC680D"/>
    <w:rsid w:val="00AD0758"/>
    <w:rsid w:val="00AD377C"/>
    <w:rsid w:val="00B10CCC"/>
    <w:rsid w:val="00B121F9"/>
    <w:rsid w:val="00B24370"/>
    <w:rsid w:val="00B273C7"/>
    <w:rsid w:val="00B314EF"/>
    <w:rsid w:val="00B40311"/>
    <w:rsid w:val="00B658E2"/>
    <w:rsid w:val="00B83839"/>
    <w:rsid w:val="00B84FE4"/>
    <w:rsid w:val="00B9022D"/>
    <w:rsid w:val="00B957E9"/>
    <w:rsid w:val="00BF2E0B"/>
    <w:rsid w:val="00C0220E"/>
    <w:rsid w:val="00C0388E"/>
    <w:rsid w:val="00C12F5F"/>
    <w:rsid w:val="00C34DD0"/>
    <w:rsid w:val="00C61646"/>
    <w:rsid w:val="00C938B1"/>
    <w:rsid w:val="00C97441"/>
    <w:rsid w:val="00CA3D86"/>
    <w:rsid w:val="00CC3802"/>
    <w:rsid w:val="00CC7F48"/>
    <w:rsid w:val="00D03D97"/>
    <w:rsid w:val="00D20C5D"/>
    <w:rsid w:val="00D661E7"/>
    <w:rsid w:val="00D9033C"/>
    <w:rsid w:val="00D92692"/>
    <w:rsid w:val="00D96E3B"/>
    <w:rsid w:val="00DD6CB9"/>
    <w:rsid w:val="00E15ED7"/>
    <w:rsid w:val="00E37AC0"/>
    <w:rsid w:val="00E74CAC"/>
    <w:rsid w:val="00E92E0F"/>
    <w:rsid w:val="00E97E58"/>
    <w:rsid w:val="00EB0DC3"/>
    <w:rsid w:val="00ED5523"/>
    <w:rsid w:val="00EF0517"/>
    <w:rsid w:val="00F1429C"/>
    <w:rsid w:val="00F2094E"/>
    <w:rsid w:val="00F25FD9"/>
    <w:rsid w:val="00F32A95"/>
    <w:rsid w:val="00F665AA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57E0765-B7F1-4BB5-81C3-C8A6E30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3F"/>
  </w:style>
  <w:style w:type="paragraph" w:styleId="1">
    <w:name w:val="heading 1"/>
    <w:basedOn w:val="a"/>
    <w:next w:val="a"/>
    <w:link w:val="10"/>
    <w:uiPriority w:val="9"/>
    <w:qFormat/>
    <w:rsid w:val="0032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B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B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B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B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B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B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1E8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4B3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4B3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24B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標題 5 字元"/>
    <w:basedOn w:val="a0"/>
    <w:link w:val="5"/>
    <w:uiPriority w:val="9"/>
    <w:semiHidden/>
    <w:rsid w:val="00324B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324B3F"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0"/>
    <w:link w:val="7"/>
    <w:uiPriority w:val="9"/>
    <w:semiHidden/>
    <w:rsid w:val="00324B3F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324B3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324B3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324B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24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324B3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324B3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標題 字元"/>
    <w:basedOn w:val="a0"/>
    <w:link w:val="ae"/>
    <w:uiPriority w:val="11"/>
    <w:rsid w:val="00324B3F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324B3F"/>
    <w:rPr>
      <w:b/>
      <w:bCs/>
      <w:color w:val="auto"/>
    </w:rPr>
  </w:style>
  <w:style w:type="character" w:styleId="af1">
    <w:name w:val="Emphasis"/>
    <w:basedOn w:val="a0"/>
    <w:uiPriority w:val="20"/>
    <w:qFormat/>
    <w:rsid w:val="00324B3F"/>
    <w:rPr>
      <w:i/>
      <w:iCs/>
      <w:color w:val="auto"/>
    </w:rPr>
  </w:style>
  <w:style w:type="paragraph" w:styleId="af2">
    <w:name w:val="No Spacing"/>
    <w:uiPriority w:val="1"/>
    <w:qFormat/>
    <w:rsid w:val="00324B3F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324B3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文 字元"/>
    <w:basedOn w:val="a0"/>
    <w:link w:val="af3"/>
    <w:uiPriority w:val="29"/>
    <w:rsid w:val="00324B3F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324B3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鮮明引文 字元"/>
    <w:basedOn w:val="a0"/>
    <w:link w:val="af5"/>
    <w:uiPriority w:val="30"/>
    <w:rsid w:val="00324B3F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324B3F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24B3F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324B3F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324B3F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324B3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324B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315.org/html/show-56-88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2EFC-D01B-4DAF-9DEA-2C5F6533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Che Kin Kuan</cp:lastModifiedBy>
  <cp:revision>9</cp:revision>
  <cp:lastPrinted>2018-02-05T04:23:00Z</cp:lastPrinted>
  <dcterms:created xsi:type="dcterms:W3CDTF">2019-10-14T04:53:00Z</dcterms:created>
  <dcterms:modified xsi:type="dcterms:W3CDTF">2019-10-17T09:23:00Z</dcterms:modified>
</cp:coreProperties>
</file>