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04009" w:rsidRDefault="002441D5" w:rsidP="00004009">
      <w:pPr>
        <w:spacing w:beforeLines="50" w:before="120" w:afterLines="50" w:after="120" w:line="44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  <w:r w:rsidRPr="00004009"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004009" w:rsidRDefault="002441D5" w:rsidP="00004009">
      <w:pPr>
        <w:spacing w:beforeLines="50" w:before="120" w:afterLines="50" w:after="120" w:line="44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  <w:r w:rsidRPr="00004009"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Pr="00004009" w:rsidRDefault="00004009" w:rsidP="00004009">
      <w:pPr>
        <w:spacing w:beforeLines="50" w:before="120" w:afterLines="50" w:after="120" w:line="44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  <w:r w:rsidRPr="00004009"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  <w:t>23</w:t>
      </w:r>
      <w:r w:rsidR="001E6277" w:rsidRPr="00004009"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  <w:t>-</w:t>
      </w:r>
      <w:r w:rsidRPr="00004009"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  <w:t>07</w:t>
      </w:r>
      <w:r w:rsidR="0036059A" w:rsidRPr="00004009"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Pr="00004009" w:rsidRDefault="00FB61DB" w:rsidP="00004009">
      <w:pPr>
        <w:spacing w:beforeLines="50" w:before="120" w:afterLines="50" w:after="120" w:line="44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</w:p>
    <w:p w:rsidR="00E8142A" w:rsidRPr="00004009" w:rsidRDefault="00004009" w:rsidP="00004009">
      <w:pPr>
        <w:spacing w:beforeLines="50" w:before="120" w:afterLines="50" w:after="120" w:line="440" w:lineRule="atLeast"/>
        <w:jc w:val="center"/>
        <w:rPr>
          <w:rFonts w:asciiTheme="minorEastAsia" w:eastAsiaTheme="minorEastAsia" w:hAnsiTheme="minorEastAsia"/>
          <w:b/>
          <w:spacing w:val="10"/>
          <w:sz w:val="28"/>
          <w:szCs w:val="28"/>
          <w:lang w:eastAsia="zh-HK"/>
        </w:rPr>
      </w:pPr>
      <w:r w:rsidRPr="00004009">
        <w:rPr>
          <w:rFonts w:asciiTheme="minorEastAsia" w:eastAsiaTheme="minorEastAsia" w:hAnsiTheme="minorEastAsia" w:hint="eastAsia"/>
          <w:b/>
          <w:spacing w:val="10"/>
          <w:sz w:val="28"/>
          <w:szCs w:val="28"/>
          <w:lang w:eastAsia="zh-HK"/>
        </w:rPr>
        <w:t>第二期消費卡將推行，經濟局消委會促超市業界維持物價穩定</w:t>
      </w:r>
    </w:p>
    <w:p w:rsidR="00FB61DB" w:rsidRPr="00004009" w:rsidRDefault="00FB61DB" w:rsidP="00004009">
      <w:pPr>
        <w:spacing w:beforeLines="50" w:before="120" w:afterLines="50" w:after="120" w:line="440" w:lineRule="atLeast"/>
        <w:rPr>
          <w:rFonts w:asciiTheme="minorEastAsia" w:eastAsiaTheme="minorEastAsia" w:hAnsiTheme="minorEastAsia"/>
          <w:b/>
          <w:color w:val="00B050"/>
          <w:spacing w:val="10"/>
          <w:sz w:val="28"/>
          <w:szCs w:val="28"/>
          <w:lang w:eastAsia="zh-HK"/>
        </w:rPr>
      </w:pPr>
    </w:p>
    <w:p w:rsidR="00004009" w:rsidRPr="00004009" w:rsidRDefault="00004009" w:rsidP="00004009">
      <w:pPr>
        <w:pStyle w:val="Web"/>
        <w:shd w:val="clear" w:color="auto" w:fill="FFFFFF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color w:val="0A0A0A"/>
          <w:sz w:val="28"/>
          <w:szCs w:val="28"/>
        </w:rPr>
      </w:pPr>
      <w:r w:rsidRPr="00004009">
        <w:rPr>
          <w:rFonts w:asciiTheme="minorEastAsia" w:eastAsiaTheme="minorEastAsia" w:hAnsiTheme="minorEastAsia" w:cs="新細明體" w:hint="eastAsia"/>
          <w:color w:val="0A0A0A"/>
          <w:sz w:val="28"/>
          <w:szCs w:val="28"/>
        </w:rPr>
        <w:t>特區政府高度關注民生物品的供應及價格，因應第二期電子消費卡即將推出，經濟局與消費者委員會日前約見超市業界，敦促業界應保持貨品供應及價格的穩定。</w:t>
      </w:r>
    </w:p>
    <w:p w:rsidR="00004009" w:rsidRPr="00004009" w:rsidRDefault="00004009" w:rsidP="00004009">
      <w:pPr>
        <w:pStyle w:val="Web"/>
        <w:shd w:val="clear" w:color="auto" w:fill="FFFFFF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color w:val="0A0A0A"/>
          <w:sz w:val="28"/>
          <w:szCs w:val="28"/>
        </w:rPr>
      </w:pPr>
      <w:r w:rsidRPr="00004009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會上，經濟局及消委會再次向業界強調，推出消費卡旨在提振本澳經濟，刺激內需，支持企業繼續經營，穩定就業市場，同時紓解居民的經濟壓力，業界應保持貨品供應及價格的穩定，共同營造良好的消費環境，發揮共渡時艱及同舟共濟精神，達致消費補貼計劃的初衷</w:t>
      </w:r>
      <w:r w:rsidRPr="00004009">
        <w:rPr>
          <w:rFonts w:asciiTheme="minorEastAsia" w:eastAsiaTheme="minorEastAsia" w:hAnsiTheme="minorEastAsia" w:cs="新細明體" w:hint="eastAsia"/>
          <w:color w:val="0A0A0A"/>
          <w:sz w:val="28"/>
          <w:szCs w:val="28"/>
        </w:rPr>
        <w:t>。</w:t>
      </w:r>
    </w:p>
    <w:p w:rsidR="00004009" w:rsidRPr="00004009" w:rsidRDefault="00004009" w:rsidP="00004009">
      <w:pPr>
        <w:pStyle w:val="Web"/>
        <w:shd w:val="clear" w:color="auto" w:fill="FFFFFF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color w:val="0A0A0A"/>
          <w:sz w:val="28"/>
          <w:szCs w:val="28"/>
        </w:rPr>
      </w:pPr>
      <w:r w:rsidRPr="00004009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根據《第二期消費補貼計劃》行政法規的規定，違規商戶可被停止收取消費補貼，經濟局及消委會將加強巡查零售場所，並將嚴格按照消費補貼計劃的規定進行監察工作，保障消費者權益</w:t>
      </w:r>
      <w:r w:rsidRPr="00004009">
        <w:rPr>
          <w:rFonts w:asciiTheme="minorEastAsia" w:eastAsiaTheme="minorEastAsia" w:hAnsiTheme="minorEastAsia" w:cs="新細明體" w:hint="eastAsia"/>
          <w:color w:val="0A0A0A"/>
          <w:sz w:val="28"/>
          <w:szCs w:val="28"/>
        </w:rPr>
        <w:t>。</w:t>
      </w:r>
    </w:p>
    <w:p w:rsidR="00940E35" w:rsidRPr="00004009" w:rsidRDefault="00940E35" w:rsidP="00004009">
      <w:pPr>
        <w:spacing w:beforeLines="50" w:before="120" w:afterLines="50" w:after="120" w:line="44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  <w:shd w:val="clear" w:color="auto" w:fill="FFFFFF"/>
          <w:lang w:eastAsia="zh-HK"/>
        </w:rPr>
      </w:pPr>
      <w:bookmarkStart w:id="0" w:name="_GoBack"/>
      <w:bookmarkEnd w:id="0"/>
    </w:p>
    <w:sectPr w:rsidR="00940E35" w:rsidRPr="00004009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0" w:rsidRDefault="00AC1760" w:rsidP="00E16DC4">
      <w:r>
        <w:separator/>
      </w:r>
    </w:p>
  </w:endnote>
  <w:endnote w:type="continuationSeparator" w:id="0">
    <w:p w:rsidR="00AC1760" w:rsidRDefault="00AC1760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0" w:rsidRDefault="00AC1760" w:rsidP="00E16DC4">
      <w:r>
        <w:separator/>
      </w:r>
    </w:p>
  </w:footnote>
  <w:footnote w:type="continuationSeparator" w:id="0">
    <w:p w:rsidR="00AC1760" w:rsidRDefault="00AC1760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4009"/>
    <w:rsid w:val="00006E28"/>
    <w:rsid w:val="00015084"/>
    <w:rsid w:val="0001604D"/>
    <w:rsid w:val="00016FE9"/>
    <w:rsid w:val="000171B2"/>
    <w:rsid w:val="00021E5A"/>
    <w:rsid w:val="00026285"/>
    <w:rsid w:val="000353EB"/>
    <w:rsid w:val="000367E8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A1B14"/>
    <w:rsid w:val="000A6BAF"/>
    <w:rsid w:val="000B2311"/>
    <w:rsid w:val="000B42E8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6D98"/>
    <w:rsid w:val="00151F31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BA2"/>
    <w:rsid w:val="001F3FAD"/>
    <w:rsid w:val="001F41CB"/>
    <w:rsid w:val="001F488F"/>
    <w:rsid w:val="001F5634"/>
    <w:rsid w:val="001F6742"/>
    <w:rsid w:val="00204BB8"/>
    <w:rsid w:val="00205008"/>
    <w:rsid w:val="00214F48"/>
    <w:rsid w:val="00225EC3"/>
    <w:rsid w:val="00226648"/>
    <w:rsid w:val="00226BBD"/>
    <w:rsid w:val="00233BA4"/>
    <w:rsid w:val="002353A6"/>
    <w:rsid w:val="00236915"/>
    <w:rsid w:val="00242DE6"/>
    <w:rsid w:val="002441D5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6A51"/>
    <w:rsid w:val="004412ED"/>
    <w:rsid w:val="00442A19"/>
    <w:rsid w:val="004460CE"/>
    <w:rsid w:val="00447567"/>
    <w:rsid w:val="00451816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4D1F"/>
    <w:rsid w:val="004B5B44"/>
    <w:rsid w:val="004C0C08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57BD"/>
    <w:rsid w:val="00596089"/>
    <w:rsid w:val="005A1317"/>
    <w:rsid w:val="005A24C7"/>
    <w:rsid w:val="005A5935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13F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D4A88"/>
    <w:rsid w:val="006E7EE3"/>
    <w:rsid w:val="006F2656"/>
    <w:rsid w:val="006F403C"/>
    <w:rsid w:val="006F6FD3"/>
    <w:rsid w:val="006F7E2D"/>
    <w:rsid w:val="007007B8"/>
    <w:rsid w:val="00701737"/>
    <w:rsid w:val="007057E8"/>
    <w:rsid w:val="00705F1C"/>
    <w:rsid w:val="00707EC2"/>
    <w:rsid w:val="00716FF6"/>
    <w:rsid w:val="00721815"/>
    <w:rsid w:val="00723E2A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4635"/>
    <w:rsid w:val="00775A7F"/>
    <w:rsid w:val="007768C2"/>
    <w:rsid w:val="00777903"/>
    <w:rsid w:val="007803DE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B026E"/>
    <w:rsid w:val="007B43B8"/>
    <w:rsid w:val="007C3C1F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52B99"/>
    <w:rsid w:val="0085785F"/>
    <w:rsid w:val="00861531"/>
    <w:rsid w:val="008627CA"/>
    <w:rsid w:val="0086393A"/>
    <w:rsid w:val="00871543"/>
    <w:rsid w:val="00873733"/>
    <w:rsid w:val="008819AD"/>
    <w:rsid w:val="00882229"/>
    <w:rsid w:val="0088525D"/>
    <w:rsid w:val="00885E81"/>
    <w:rsid w:val="008917C0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D3F79"/>
    <w:rsid w:val="008D46B0"/>
    <w:rsid w:val="008D6861"/>
    <w:rsid w:val="008E00CC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84970"/>
    <w:rsid w:val="0099365C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50A89"/>
    <w:rsid w:val="00B53851"/>
    <w:rsid w:val="00B53B80"/>
    <w:rsid w:val="00B540C4"/>
    <w:rsid w:val="00B56779"/>
    <w:rsid w:val="00B6003D"/>
    <w:rsid w:val="00B67768"/>
    <w:rsid w:val="00B7103F"/>
    <w:rsid w:val="00B71A78"/>
    <w:rsid w:val="00B72EF0"/>
    <w:rsid w:val="00B825A8"/>
    <w:rsid w:val="00B841EB"/>
    <w:rsid w:val="00B86D6B"/>
    <w:rsid w:val="00B87D4E"/>
    <w:rsid w:val="00BA0ACE"/>
    <w:rsid w:val="00BA0B76"/>
    <w:rsid w:val="00BA503F"/>
    <w:rsid w:val="00BA5049"/>
    <w:rsid w:val="00BB1708"/>
    <w:rsid w:val="00BB217D"/>
    <w:rsid w:val="00BB6009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1693"/>
    <w:rsid w:val="00C2493B"/>
    <w:rsid w:val="00C305E8"/>
    <w:rsid w:val="00C35C01"/>
    <w:rsid w:val="00C469BB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725F"/>
    <w:rsid w:val="00C97DC8"/>
    <w:rsid w:val="00CA0133"/>
    <w:rsid w:val="00CA053B"/>
    <w:rsid w:val="00CA1445"/>
    <w:rsid w:val="00CA4E1A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4F4B"/>
    <w:rsid w:val="00D100EB"/>
    <w:rsid w:val="00D14D7A"/>
    <w:rsid w:val="00D23324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7DBE"/>
    <w:rsid w:val="00D849CB"/>
    <w:rsid w:val="00D85367"/>
    <w:rsid w:val="00D86E0E"/>
    <w:rsid w:val="00D97054"/>
    <w:rsid w:val="00D97F6D"/>
    <w:rsid w:val="00DA2667"/>
    <w:rsid w:val="00DA44B4"/>
    <w:rsid w:val="00DA5988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40FDF"/>
    <w:rsid w:val="00E41DC7"/>
    <w:rsid w:val="00E42B74"/>
    <w:rsid w:val="00E6538B"/>
    <w:rsid w:val="00E72A9D"/>
    <w:rsid w:val="00E75216"/>
    <w:rsid w:val="00E80645"/>
    <w:rsid w:val="00E8142A"/>
    <w:rsid w:val="00E81BB6"/>
    <w:rsid w:val="00E83991"/>
    <w:rsid w:val="00E8623F"/>
    <w:rsid w:val="00E96BC3"/>
    <w:rsid w:val="00E97079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D0D88"/>
    <w:rsid w:val="00ED1AFC"/>
    <w:rsid w:val="00ED3807"/>
    <w:rsid w:val="00ED44FB"/>
    <w:rsid w:val="00ED489F"/>
    <w:rsid w:val="00ED61C0"/>
    <w:rsid w:val="00ED6E66"/>
    <w:rsid w:val="00EE4E1D"/>
    <w:rsid w:val="00EF2231"/>
    <w:rsid w:val="00EF52C7"/>
    <w:rsid w:val="00EF5ACB"/>
    <w:rsid w:val="00EF7D21"/>
    <w:rsid w:val="00F022D3"/>
    <w:rsid w:val="00F02CF0"/>
    <w:rsid w:val="00F102DA"/>
    <w:rsid w:val="00F21AF4"/>
    <w:rsid w:val="00F25FC4"/>
    <w:rsid w:val="00F27EF3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3EF9"/>
    <w:rsid w:val="00F65B05"/>
    <w:rsid w:val="00F71848"/>
    <w:rsid w:val="00F73715"/>
    <w:rsid w:val="00F73D3F"/>
    <w:rsid w:val="00F85C52"/>
    <w:rsid w:val="00F87B18"/>
    <w:rsid w:val="00F91736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4009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01F6-E9C6-4E8D-AFB5-B7129974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</cp:revision>
  <cp:lastPrinted>2020-07-29T04:10:00Z</cp:lastPrinted>
  <dcterms:created xsi:type="dcterms:W3CDTF">2020-07-31T02:32:00Z</dcterms:created>
  <dcterms:modified xsi:type="dcterms:W3CDTF">2020-07-31T02:32:00Z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</Properties>
</file>