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FC3C7D" w:rsidRDefault="002959A4" w:rsidP="002959A4">
      <w:pPr>
        <w:spacing w:line="360" w:lineRule="atLeast"/>
        <w:ind w:firstLine="482"/>
        <w:jc w:val="center"/>
        <w:rPr>
          <w:rFonts w:asciiTheme="minorEastAsia" w:eastAsiaTheme="minorEastAsia" w:hAnsiTheme="minorEastAsia" w:cs="Times New Roman"/>
          <w:b/>
          <w:spacing w:val="10"/>
        </w:rPr>
      </w:pPr>
      <w:r w:rsidRPr="00FC3C7D">
        <w:rPr>
          <w:rFonts w:asciiTheme="minorEastAsia" w:eastAsiaTheme="minorEastAsia" w:hAnsiTheme="minorEastAsia" w:cs="Times New Roman"/>
          <w:b/>
          <w:spacing w:val="10"/>
        </w:rPr>
        <w:t xml:space="preserve">消 費 者 委 員 會 消 </w:t>
      </w:r>
      <w:r w:rsidR="0062465E" w:rsidRPr="00FC3C7D">
        <w:rPr>
          <w:rFonts w:asciiTheme="minorEastAsia" w:eastAsiaTheme="minorEastAsia" w:hAnsiTheme="minorEastAsia" w:cs="Times New Roman"/>
          <w:b/>
          <w:spacing w:val="10"/>
        </w:rPr>
        <w:t>息</w:t>
      </w:r>
    </w:p>
    <w:p w:rsidR="009B5AC3" w:rsidRPr="00FC3C7D" w:rsidRDefault="009B5AC3" w:rsidP="002959A4">
      <w:pPr>
        <w:spacing w:line="360" w:lineRule="atLeast"/>
        <w:ind w:firstLine="482"/>
        <w:jc w:val="center"/>
        <w:rPr>
          <w:rFonts w:asciiTheme="minorEastAsia" w:eastAsiaTheme="minorEastAsia" w:hAnsiTheme="minorEastAsia" w:cs="Times New Roman"/>
          <w:b/>
          <w:spacing w:val="10"/>
        </w:rPr>
      </w:pPr>
      <w:r w:rsidRPr="00FC3C7D">
        <w:rPr>
          <w:rFonts w:asciiTheme="minorEastAsia" w:eastAsiaTheme="minorEastAsia" w:hAnsiTheme="minorEastAsia" w:cs="Times New Roman"/>
          <w:b/>
          <w:spacing w:val="10"/>
        </w:rPr>
        <w:t>新聞稿</w:t>
      </w:r>
    </w:p>
    <w:p w:rsidR="002959A4" w:rsidRDefault="008776E4" w:rsidP="002959A4">
      <w:pPr>
        <w:spacing w:line="360" w:lineRule="atLeast"/>
        <w:ind w:firstLine="482"/>
        <w:jc w:val="center"/>
        <w:rPr>
          <w:rFonts w:asciiTheme="minorEastAsia" w:eastAsiaTheme="minorEastAsia" w:hAnsiTheme="minorEastAsia" w:cs="Times New Roman"/>
          <w:b/>
          <w:spacing w:val="10"/>
        </w:rPr>
      </w:pPr>
      <w:r>
        <w:rPr>
          <w:rFonts w:asciiTheme="minorEastAsia" w:eastAsiaTheme="minorEastAsia" w:hAnsiTheme="minorEastAsia" w:cs="Times New Roman"/>
          <w:b/>
          <w:spacing w:val="10"/>
        </w:rPr>
        <w:t>1</w:t>
      </w:r>
      <w:r w:rsidR="00964D4E">
        <w:rPr>
          <w:rFonts w:asciiTheme="minorEastAsia" w:eastAsiaTheme="minorEastAsia" w:hAnsiTheme="minorEastAsia" w:cs="Times New Roman"/>
          <w:b/>
          <w:spacing w:val="10"/>
        </w:rPr>
        <w:t>3</w:t>
      </w:r>
      <w:r w:rsidR="000102EF">
        <w:rPr>
          <w:rFonts w:asciiTheme="minorEastAsia" w:eastAsiaTheme="minorEastAsia" w:hAnsiTheme="minorEastAsia" w:cs="Times New Roman"/>
          <w:b/>
          <w:spacing w:val="10"/>
        </w:rPr>
        <w:t>-01-2021</w:t>
      </w:r>
    </w:p>
    <w:p w:rsidR="0055226A" w:rsidRDefault="0055226A" w:rsidP="00607A39">
      <w:pPr>
        <w:spacing w:line="360" w:lineRule="atLeast"/>
        <w:rPr>
          <w:rFonts w:asciiTheme="minorEastAsia" w:eastAsiaTheme="minorEastAsia" w:hAnsiTheme="minorEastAsia" w:cs="Times New Roman"/>
          <w:b/>
          <w:spacing w:val="10"/>
        </w:rPr>
      </w:pPr>
    </w:p>
    <w:p w:rsidR="005A0245" w:rsidRDefault="005A0245" w:rsidP="002959A4">
      <w:pPr>
        <w:spacing w:line="360" w:lineRule="atLeast"/>
        <w:ind w:firstLine="482"/>
        <w:jc w:val="center"/>
        <w:rPr>
          <w:rFonts w:asciiTheme="minorEastAsia" w:eastAsiaTheme="minorEastAsia" w:hAnsiTheme="minorEastAsia" w:cs="Times New Roman"/>
          <w:b/>
          <w:spacing w:val="10"/>
        </w:rPr>
      </w:pPr>
      <w:r w:rsidRPr="005A0245">
        <w:rPr>
          <w:rFonts w:asciiTheme="minorEastAsia" w:eastAsiaTheme="minorEastAsia" w:hAnsiTheme="minorEastAsia" w:cs="Times New Roman" w:hint="eastAsia"/>
          <w:b/>
          <w:spacing w:val="10"/>
        </w:rPr>
        <w:t>消費爭議調解及仲裁中心</w:t>
      </w:r>
      <w:r w:rsidR="00C766F4">
        <w:rPr>
          <w:rFonts w:asciiTheme="minorEastAsia" w:eastAsiaTheme="minorEastAsia" w:hAnsiTheme="minorEastAsia" w:cs="Times New Roman" w:hint="eastAsia"/>
          <w:b/>
          <w:spacing w:val="10"/>
        </w:rPr>
        <w:t>理事會舉行首次會議</w:t>
      </w:r>
    </w:p>
    <w:p w:rsidR="005A0245" w:rsidRDefault="005A0245" w:rsidP="002959A4">
      <w:pPr>
        <w:spacing w:line="360" w:lineRule="atLeast"/>
        <w:ind w:firstLine="482"/>
        <w:jc w:val="center"/>
        <w:rPr>
          <w:rFonts w:asciiTheme="minorEastAsia" w:eastAsiaTheme="minorEastAsia" w:hAnsiTheme="minorEastAsia" w:cs="Times New Roman"/>
          <w:b/>
          <w:spacing w:val="10"/>
        </w:rPr>
      </w:pPr>
    </w:p>
    <w:p w:rsidR="0055226A" w:rsidRDefault="0055226A" w:rsidP="00C766F4">
      <w:pPr>
        <w:spacing w:line="360" w:lineRule="atLeast"/>
        <w:ind w:firstLine="482"/>
        <w:jc w:val="both"/>
        <w:rPr>
          <w:rFonts w:asciiTheme="minorEastAsia" w:eastAsiaTheme="minorEastAsia" w:hAnsiTheme="minorEastAsia" w:cs="Times New Roman"/>
          <w:b/>
          <w:spacing w:val="10"/>
        </w:rPr>
      </w:pPr>
    </w:p>
    <w:p w:rsidR="0055226A" w:rsidRDefault="0055226A" w:rsidP="00F64699">
      <w:pPr>
        <w:spacing w:beforeLines="50" w:before="120" w:afterLines="50" w:after="120" w:line="400" w:lineRule="atLeast"/>
        <w:ind w:firstLine="482"/>
        <w:jc w:val="both"/>
        <w:rPr>
          <w:rFonts w:asciiTheme="minorEastAsia" w:eastAsiaTheme="minorEastAsia" w:hAnsiTheme="minorEastAsia" w:cs="Times New Roman"/>
          <w:spacing w:val="10"/>
        </w:rPr>
      </w:pPr>
      <w:r w:rsidRPr="0055226A">
        <w:rPr>
          <w:rFonts w:asciiTheme="minorEastAsia" w:eastAsiaTheme="minorEastAsia" w:hAnsiTheme="minorEastAsia" w:cs="Times New Roman" w:hint="eastAsia"/>
          <w:spacing w:val="10"/>
        </w:rPr>
        <w:t>“澳門消費爭議調解及仲裁中心”</w:t>
      </w:r>
      <w:r w:rsidR="00C766F4">
        <w:rPr>
          <w:rFonts w:asciiTheme="minorEastAsia" w:eastAsiaTheme="minorEastAsia" w:hAnsiTheme="minorEastAsia" w:cs="Times New Roman" w:hint="eastAsia"/>
          <w:spacing w:val="10"/>
        </w:rPr>
        <w:t>（以下稱“中心”）理事會</w:t>
      </w:r>
      <w:r>
        <w:rPr>
          <w:rFonts w:asciiTheme="minorEastAsia" w:eastAsiaTheme="minorEastAsia" w:hAnsiTheme="minorEastAsia" w:cs="Times New Roman" w:hint="eastAsia"/>
          <w:spacing w:val="10"/>
        </w:rPr>
        <w:t>今（</w:t>
      </w:r>
      <w:r>
        <w:rPr>
          <w:rFonts w:asciiTheme="minorEastAsia" w:eastAsiaTheme="minorEastAsia" w:hAnsiTheme="minorEastAsia" w:cs="Times New Roman"/>
          <w:spacing w:val="10"/>
        </w:rPr>
        <w:t>13）</w:t>
      </w:r>
      <w:r>
        <w:rPr>
          <w:rFonts w:asciiTheme="minorEastAsia" w:eastAsiaTheme="minorEastAsia" w:hAnsiTheme="minorEastAsia" w:cs="Times New Roman" w:hint="eastAsia"/>
          <w:spacing w:val="10"/>
        </w:rPr>
        <w:t>日舉行</w:t>
      </w:r>
      <w:r w:rsidR="00C766F4">
        <w:rPr>
          <w:rFonts w:asciiTheme="minorEastAsia" w:eastAsiaTheme="minorEastAsia" w:hAnsiTheme="minorEastAsia" w:cs="Times New Roman" w:hint="eastAsia"/>
          <w:spacing w:val="10"/>
        </w:rPr>
        <w:t>本年度</w:t>
      </w:r>
      <w:r w:rsidR="006E2985">
        <w:rPr>
          <w:rFonts w:asciiTheme="minorEastAsia" w:eastAsiaTheme="minorEastAsia" w:hAnsiTheme="minorEastAsia" w:cs="Times New Roman" w:hint="eastAsia"/>
          <w:spacing w:val="10"/>
        </w:rPr>
        <w:t>（2</w:t>
      </w:r>
      <w:r w:rsidR="006E2985">
        <w:rPr>
          <w:rFonts w:asciiTheme="minorEastAsia" w:eastAsiaTheme="minorEastAsia" w:hAnsiTheme="minorEastAsia" w:cs="Times New Roman"/>
          <w:spacing w:val="10"/>
        </w:rPr>
        <w:t>021</w:t>
      </w:r>
      <w:r w:rsidR="006E2985">
        <w:rPr>
          <w:rFonts w:asciiTheme="minorEastAsia" w:eastAsiaTheme="minorEastAsia" w:hAnsiTheme="minorEastAsia" w:cs="Times New Roman" w:hint="eastAsia"/>
          <w:spacing w:val="10"/>
        </w:rPr>
        <w:t>）</w:t>
      </w:r>
      <w:r w:rsidR="00C766F4">
        <w:rPr>
          <w:rFonts w:asciiTheme="minorEastAsia" w:eastAsiaTheme="minorEastAsia" w:hAnsiTheme="minorEastAsia" w:cs="Times New Roman" w:hint="eastAsia"/>
          <w:spacing w:val="10"/>
        </w:rPr>
        <w:t>首次</w:t>
      </w:r>
      <w:r w:rsidR="002373F8">
        <w:rPr>
          <w:rFonts w:asciiTheme="minorEastAsia" w:eastAsiaTheme="minorEastAsia" w:hAnsiTheme="minorEastAsia" w:cs="Times New Roman" w:hint="eastAsia"/>
          <w:spacing w:val="10"/>
        </w:rPr>
        <w:t>平常</w:t>
      </w:r>
      <w:r>
        <w:rPr>
          <w:rFonts w:asciiTheme="minorEastAsia" w:eastAsiaTheme="minorEastAsia" w:hAnsiTheme="minorEastAsia" w:cs="Times New Roman" w:hint="eastAsia"/>
          <w:spacing w:val="10"/>
        </w:rPr>
        <w:t>會議，</w:t>
      </w:r>
      <w:r w:rsidR="00096617">
        <w:rPr>
          <w:rFonts w:asciiTheme="minorEastAsia" w:eastAsiaTheme="minorEastAsia" w:hAnsiTheme="minorEastAsia" w:cs="Times New Roman" w:hint="eastAsia"/>
          <w:spacing w:val="10"/>
        </w:rPr>
        <w:t>會議</w:t>
      </w:r>
      <w:r w:rsidR="002373F8">
        <w:rPr>
          <w:rFonts w:asciiTheme="minorEastAsia" w:eastAsiaTheme="minorEastAsia" w:hAnsiTheme="minorEastAsia" w:cs="Times New Roman" w:hint="eastAsia"/>
          <w:spacing w:val="10"/>
        </w:rPr>
        <w:t>上</w:t>
      </w:r>
      <w:r w:rsidR="00C766F4">
        <w:rPr>
          <w:rFonts w:asciiTheme="minorEastAsia" w:eastAsiaTheme="minorEastAsia" w:hAnsiTheme="minorEastAsia" w:cs="Times New Roman" w:hint="eastAsia"/>
          <w:spacing w:val="10"/>
        </w:rPr>
        <w:t>訂定</w:t>
      </w:r>
      <w:r w:rsidR="00C766F4" w:rsidRPr="00C766F4">
        <w:rPr>
          <w:rFonts w:asciiTheme="minorEastAsia" w:eastAsiaTheme="minorEastAsia" w:hAnsiTheme="minorEastAsia" w:cs="Times New Roman" w:hint="eastAsia"/>
          <w:spacing w:val="10"/>
        </w:rPr>
        <w:t>“中心”</w:t>
      </w:r>
      <w:r w:rsidR="002373F8">
        <w:rPr>
          <w:rFonts w:asciiTheme="minorEastAsia" w:eastAsiaTheme="minorEastAsia" w:hAnsiTheme="minorEastAsia" w:cs="Times New Roman" w:hint="eastAsia"/>
          <w:spacing w:val="10"/>
        </w:rPr>
        <w:t>的</w:t>
      </w:r>
      <w:r w:rsidR="00C766F4">
        <w:rPr>
          <w:rFonts w:asciiTheme="minorEastAsia" w:eastAsiaTheme="minorEastAsia" w:hAnsiTheme="minorEastAsia" w:cs="Times New Roman" w:hint="eastAsia"/>
          <w:spacing w:val="10"/>
        </w:rPr>
        <w:t>策略</w:t>
      </w:r>
      <w:r w:rsidR="00971393">
        <w:rPr>
          <w:rFonts w:asciiTheme="minorEastAsia" w:eastAsiaTheme="minorEastAsia" w:hAnsiTheme="minorEastAsia" w:cs="Times New Roman" w:hint="eastAsia"/>
          <w:spacing w:val="10"/>
        </w:rPr>
        <w:t>目標</w:t>
      </w:r>
      <w:r w:rsidR="00CF272D">
        <w:rPr>
          <w:rFonts w:asciiTheme="minorEastAsia" w:eastAsiaTheme="minorEastAsia" w:hAnsiTheme="minorEastAsia" w:cs="Times New Roman" w:hint="eastAsia"/>
          <w:spacing w:val="10"/>
        </w:rPr>
        <w:t>。</w:t>
      </w:r>
    </w:p>
    <w:p w:rsidR="00CF272D" w:rsidRDefault="00CF272D" w:rsidP="00085BF4">
      <w:pPr>
        <w:spacing w:beforeLines="50" w:before="120" w:afterLines="50" w:after="120" w:line="400" w:lineRule="atLeast"/>
        <w:ind w:firstLine="482"/>
        <w:jc w:val="both"/>
        <w:rPr>
          <w:rFonts w:asciiTheme="minorEastAsia" w:eastAsiaTheme="minorEastAsia" w:hAnsiTheme="minorEastAsia" w:cs="Times New Roman"/>
          <w:spacing w:val="10"/>
        </w:rPr>
      </w:pPr>
      <w:r w:rsidRPr="00CF272D">
        <w:rPr>
          <w:rFonts w:asciiTheme="minorEastAsia" w:eastAsiaTheme="minorEastAsia" w:hAnsiTheme="minorEastAsia" w:cs="Times New Roman" w:hint="eastAsia"/>
          <w:spacing w:val="10"/>
        </w:rPr>
        <w:t>根據《澳門消費爭議調解及仲裁中心規章》</w:t>
      </w:r>
      <w:r w:rsidR="00685AF3" w:rsidRPr="00685AF3">
        <w:rPr>
          <w:rFonts w:asciiTheme="minorEastAsia" w:eastAsiaTheme="minorEastAsia" w:hAnsiTheme="minorEastAsia" w:cs="Times New Roman" w:hint="eastAsia"/>
          <w:spacing w:val="10"/>
        </w:rPr>
        <w:t>（以下稱《規章》）</w:t>
      </w:r>
      <w:r w:rsidRPr="00CF272D">
        <w:rPr>
          <w:rFonts w:asciiTheme="minorEastAsia" w:eastAsiaTheme="minorEastAsia" w:hAnsiTheme="minorEastAsia" w:cs="Times New Roman" w:hint="eastAsia"/>
          <w:spacing w:val="10"/>
        </w:rPr>
        <w:t>，“中心”理事會</w:t>
      </w:r>
      <w:r w:rsidR="00F84411">
        <w:rPr>
          <w:rFonts w:asciiTheme="minorEastAsia" w:eastAsiaTheme="minorEastAsia" w:hAnsiTheme="minorEastAsia" w:cs="Times New Roman" w:hint="eastAsia"/>
          <w:spacing w:val="10"/>
        </w:rPr>
        <w:t>的</w:t>
      </w:r>
      <w:r>
        <w:rPr>
          <w:rFonts w:asciiTheme="minorEastAsia" w:eastAsiaTheme="minorEastAsia" w:hAnsiTheme="minorEastAsia" w:cs="Times New Roman" w:hint="eastAsia"/>
          <w:spacing w:val="10"/>
        </w:rPr>
        <w:t>人數不超過</w:t>
      </w:r>
      <w:r w:rsidR="0072531E">
        <w:rPr>
          <w:rFonts w:asciiTheme="minorEastAsia" w:eastAsiaTheme="minorEastAsia" w:hAnsiTheme="minorEastAsia" w:cs="Times New Roman" w:hint="eastAsia"/>
          <w:spacing w:val="10"/>
        </w:rPr>
        <w:t>７</w:t>
      </w:r>
      <w:r>
        <w:rPr>
          <w:rFonts w:asciiTheme="minorEastAsia" w:eastAsiaTheme="minorEastAsia" w:hAnsiTheme="minorEastAsia" w:cs="Times New Roman"/>
          <w:spacing w:val="10"/>
        </w:rPr>
        <w:t>名，理事會主席由</w:t>
      </w:r>
      <w:r>
        <w:rPr>
          <w:rFonts w:asciiTheme="minorEastAsia" w:eastAsiaTheme="minorEastAsia" w:hAnsiTheme="minorEastAsia" w:cs="Times New Roman" w:hint="eastAsia"/>
          <w:spacing w:val="10"/>
        </w:rPr>
        <w:t>消費者委員會執行委員會主席擔任，其他成員</w:t>
      </w:r>
      <w:r w:rsidR="00085BF4">
        <w:rPr>
          <w:rFonts w:asciiTheme="minorEastAsia" w:eastAsiaTheme="minorEastAsia" w:hAnsiTheme="minorEastAsia" w:cs="Times New Roman" w:hint="eastAsia"/>
          <w:spacing w:val="10"/>
        </w:rPr>
        <w:t>根據</w:t>
      </w:r>
      <w:r w:rsidR="00085BF4">
        <w:rPr>
          <w:rFonts w:asciiTheme="minorEastAsia" w:eastAsiaTheme="minorEastAsia" w:hAnsiTheme="minorEastAsia" w:cs="Times New Roman"/>
          <w:spacing w:val="10"/>
        </w:rPr>
        <w:t>202</w:t>
      </w:r>
      <w:r w:rsidR="00085BF4">
        <w:rPr>
          <w:rFonts w:asciiTheme="minorEastAsia" w:eastAsiaTheme="minorEastAsia" w:hAnsiTheme="minorEastAsia" w:cs="Times New Roman" w:hint="eastAsia"/>
          <w:spacing w:val="10"/>
        </w:rPr>
        <w:t>1</w:t>
      </w:r>
      <w:r w:rsidR="00085BF4">
        <w:rPr>
          <w:rFonts w:asciiTheme="minorEastAsia" w:eastAsiaTheme="minorEastAsia" w:hAnsiTheme="minorEastAsia" w:cs="Times New Roman"/>
          <w:spacing w:val="10"/>
        </w:rPr>
        <w:t>年</w:t>
      </w:r>
      <w:r w:rsidR="00085BF4" w:rsidRPr="00085BF4">
        <w:rPr>
          <w:rFonts w:asciiTheme="minorEastAsia" w:eastAsiaTheme="minorEastAsia" w:hAnsiTheme="minorEastAsia" w:cs="Times New Roman"/>
          <w:spacing w:val="10"/>
        </w:rPr>
        <w:t>1</w:t>
      </w:r>
      <w:r w:rsidR="00085BF4">
        <w:rPr>
          <w:rFonts w:asciiTheme="minorEastAsia" w:eastAsiaTheme="minorEastAsia" w:hAnsiTheme="minorEastAsia" w:cs="Times New Roman"/>
          <w:spacing w:val="10"/>
        </w:rPr>
        <w:t>月</w:t>
      </w:r>
      <w:r w:rsidR="00085BF4" w:rsidRPr="00085BF4">
        <w:rPr>
          <w:rFonts w:asciiTheme="minorEastAsia" w:eastAsiaTheme="minorEastAsia" w:hAnsiTheme="minorEastAsia" w:cs="Times New Roman"/>
          <w:spacing w:val="10"/>
        </w:rPr>
        <w:t>6</w:t>
      </w:r>
      <w:r w:rsidR="00085BF4">
        <w:rPr>
          <w:rFonts w:asciiTheme="minorEastAsia" w:eastAsiaTheme="minorEastAsia" w:hAnsiTheme="minorEastAsia" w:cs="Times New Roman"/>
          <w:spacing w:val="10"/>
        </w:rPr>
        <w:t>日</w:t>
      </w:r>
      <w:r w:rsidR="00DD1BCE">
        <w:rPr>
          <w:rFonts w:asciiTheme="minorEastAsia" w:eastAsiaTheme="minorEastAsia" w:hAnsiTheme="minorEastAsia" w:cs="Times New Roman"/>
          <w:spacing w:val="10"/>
        </w:rPr>
        <w:t>出</w:t>
      </w:r>
      <w:r w:rsidR="00DD1BCE">
        <w:rPr>
          <w:rFonts w:asciiTheme="minorEastAsia" w:eastAsiaTheme="minorEastAsia" w:hAnsiTheme="minorEastAsia" w:cs="Times New Roman" w:hint="eastAsia"/>
          <w:spacing w:val="10"/>
        </w:rPr>
        <w:t>版的</w:t>
      </w:r>
      <w:r w:rsidR="00085BF4">
        <w:rPr>
          <w:rFonts w:asciiTheme="minorEastAsia" w:eastAsiaTheme="minorEastAsia" w:hAnsiTheme="minorEastAsia" w:cs="Times New Roman"/>
          <w:spacing w:val="10"/>
        </w:rPr>
        <w:t>第</w:t>
      </w:r>
      <w:r w:rsidR="00DD1BCE">
        <w:rPr>
          <w:rFonts w:asciiTheme="minorEastAsia" w:eastAsiaTheme="minorEastAsia" w:hAnsiTheme="minorEastAsia" w:cs="Times New Roman" w:hint="eastAsia"/>
          <w:spacing w:val="10"/>
        </w:rPr>
        <w:t>1</w:t>
      </w:r>
      <w:r w:rsidR="00085BF4">
        <w:rPr>
          <w:rFonts w:asciiTheme="minorEastAsia" w:eastAsiaTheme="minorEastAsia" w:hAnsiTheme="minorEastAsia" w:cs="Times New Roman"/>
          <w:spacing w:val="10"/>
        </w:rPr>
        <w:t>期第</w:t>
      </w:r>
      <w:r w:rsidR="00FD7517">
        <w:rPr>
          <w:rFonts w:asciiTheme="minorEastAsia" w:eastAsiaTheme="minorEastAsia" w:hAnsiTheme="minorEastAsia" w:cs="Times New Roman" w:hint="eastAsia"/>
          <w:spacing w:val="10"/>
        </w:rPr>
        <w:t>2</w:t>
      </w:r>
      <w:r w:rsidR="00DD1BCE">
        <w:rPr>
          <w:rFonts w:asciiTheme="minorEastAsia" w:eastAsiaTheme="minorEastAsia" w:hAnsiTheme="minorEastAsia" w:cs="Times New Roman"/>
          <w:spacing w:val="10"/>
        </w:rPr>
        <w:t>組</w:t>
      </w:r>
      <w:r w:rsidR="00085BF4" w:rsidRPr="00085BF4">
        <w:rPr>
          <w:rFonts w:asciiTheme="minorEastAsia" w:eastAsiaTheme="minorEastAsia" w:hAnsiTheme="minorEastAsia" w:cs="Times New Roman" w:hint="eastAsia"/>
          <w:spacing w:val="10"/>
        </w:rPr>
        <w:t>《澳門特別行政區公報》</w:t>
      </w:r>
      <w:r w:rsidR="00BD7556" w:rsidRPr="00BD7556">
        <w:rPr>
          <w:rFonts w:asciiTheme="minorEastAsia" w:eastAsiaTheme="minorEastAsia" w:hAnsiTheme="minorEastAsia" w:cs="Times New Roman" w:hint="eastAsia"/>
          <w:spacing w:val="10"/>
        </w:rPr>
        <w:t>第</w:t>
      </w:r>
      <w:r w:rsidR="00BD7556" w:rsidRPr="00BD7556">
        <w:rPr>
          <w:rFonts w:asciiTheme="minorEastAsia" w:eastAsiaTheme="minorEastAsia" w:hAnsiTheme="minorEastAsia" w:cs="Times New Roman"/>
          <w:spacing w:val="10"/>
        </w:rPr>
        <w:t>90/2020號經濟財政司司長批示</w:t>
      </w:r>
      <w:r w:rsidR="00660BD6">
        <w:rPr>
          <w:rFonts w:asciiTheme="minorEastAsia" w:eastAsiaTheme="minorEastAsia" w:hAnsiTheme="minorEastAsia" w:cs="Times New Roman" w:hint="eastAsia"/>
          <w:spacing w:val="10"/>
        </w:rPr>
        <w:t>，</w:t>
      </w:r>
      <w:r w:rsidR="002373F8">
        <w:rPr>
          <w:rFonts w:asciiTheme="minorEastAsia" w:eastAsiaTheme="minorEastAsia" w:hAnsiTheme="minorEastAsia" w:cs="Times New Roman"/>
          <w:spacing w:val="10"/>
        </w:rPr>
        <w:t>委任</w:t>
      </w:r>
      <w:r w:rsidR="000D1BBE">
        <w:rPr>
          <w:rFonts w:asciiTheme="minorEastAsia" w:eastAsiaTheme="minorEastAsia" w:hAnsiTheme="minorEastAsia" w:cs="Times New Roman"/>
          <w:spacing w:val="10"/>
        </w:rPr>
        <w:t>以下</w:t>
      </w:r>
      <w:r w:rsidR="003C3E20">
        <w:rPr>
          <w:rFonts w:asciiTheme="minorEastAsia" w:eastAsiaTheme="minorEastAsia" w:hAnsiTheme="minorEastAsia" w:cs="Times New Roman" w:hint="eastAsia"/>
          <w:spacing w:val="10"/>
        </w:rPr>
        <w:t>6</w:t>
      </w:r>
      <w:r w:rsidR="002373F8">
        <w:rPr>
          <w:rFonts w:asciiTheme="minorEastAsia" w:eastAsiaTheme="minorEastAsia" w:hAnsiTheme="minorEastAsia" w:cs="Times New Roman"/>
          <w:spacing w:val="10"/>
        </w:rPr>
        <w:t>名</w:t>
      </w:r>
      <w:r w:rsidR="000D1BBE">
        <w:rPr>
          <w:rFonts w:asciiTheme="minorEastAsia" w:eastAsiaTheme="minorEastAsia" w:hAnsiTheme="minorEastAsia" w:cs="Times New Roman" w:hint="eastAsia"/>
          <w:spacing w:val="10"/>
        </w:rPr>
        <w:t>人士</w:t>
      </w:r>
      <w:r w:rsidR="002373F8">
        <w:rPr>
          <w:rFonts w:asciiTheme="minorEastAsia" w:eastAsiaTheme="minorEastAsia" w:hAnsiTheme="minorEastAsia" w:cs="Times New Roman"/>
          <w:spacing w:val="10"/>
        </w:rPr>
        <w:t>：</w:t>
      </w:r>
      <w:r w:rsidR="00895D56">
        <w:rPr>
          <w:rFonts w:asciiTheme="minorEastAsia" w:eastAsiaTheme="minorEastAsia" w:hAnsiTheme="minorEastAsia" w:cs="Times New Roman" w:hint="eastAsia"/>
          <w:spacing w:val="10"/>
        </w:rPr>
        <w:t>石立炘、黃淑禧、鄧志強、魏丹、李居仁、關勳杰，任期為兩年。</w:t>
      </w:r>
    </w:p>
    <w:p w:rsidR="0055226A" w:rsidRDefault="00096617" w:rsidP="00F64699">
      <w:pPr>
        <w:spacing w:beforeLines="50" w:before="120" w:afterLines="50" w:after="120" w:line="400" w:lineRule="atLeast"/>
        <w:ind w:firstLine="482"/>
        <w:jc w:val="both"/>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根據</w:t>
      </w:r>
      <w:r w:rsidRPr="00096617">
        <w:rPr>
          <w:rFonts w:asciiTheme="minorEastAsia" w:eastAsiaTheme="minorEastAsia" w:hAnsiTheme="minorEastAsia" w:cs="Times New Roman" w:hint="eastAsia"/>
          <w:spacing w:val="10"/>
        </w:rPr>
        <w:t>《規章》</w:t>
      </w:r>
      <w:r w:rsidR="001974AF" w:rsidRPr="001974AF">
        <w:rPr>
          <w:rFonts w:asciiTheme="minorEastAsia" w:eastAsiaTheme="minorEastAsia" w:hAnsiTheme="minorEastAsia" w:cs="Times New Roman" w:hint="eastAsia"/>
          <w:spacing w:val="10"/>
        </w:rPr>
        <w:t>“中心”</w:t>
      </w:r>
      <w:r w:rsidR="00F64699" w:rsidRPr="00F64699">
        <w:rPr>
          <w:rFonts w:asciiTheme="minorEastAsia" w:eastAsiaTheme="minorEastAsia" w:hAnsiTheme="minorEastAsia" w:cs="Times New Roman" w:hint="eastAsia"/>
          <w:spacing w:val="10"/>
        </w:rPr>
        <w:t>的管</w:t>
      </w:r>
      <w:r w:rsidR="00F64699">
        <w:rPr>
          <w:rFonts w:asciiTheme="minorEastAsia" w:eastAsiaTheme="minorEastAsia" w:hAnsiTheme="minorEastAsia" w:cs="Times New Roman" w:hint="eastAsia"/>
          <w:spacing w:val="10"/>
        </w:rPr>
        <w:t>轄權在於促進解決在澳門特別行政區內訂立的消費合同所產生的爭議，</w:t>
      </w:r>
      <w:r w:rsidR="00F64699" w:rsidRPr="00F64699">
        <w:rPr>
          <w:rFonts w:asciiTheme="minorEastAsia" w:eastAsiaTheme="minorEastAsia" w:hAnsiTheme="minorEastAsia" w:cs="Times New Roman" w:hint="eastAsia"/>
          <w:spacing w:val="10"/>
        </w:rPr>
        <w:t>調解及仲裁的範圍只限民事性質的消費爭議，</w:t>
      </w:r>
      <w:r w:rsidR="00F64699" w:rsidRPr="00F64699">
        <w:rPr>
          <w:rFonts w:asciiTheme="minorEastAsia" w:eastAsiaTheme="minorEastAsia" w:hAnsiTheme="minorEastAsia" w:cs="Times New Roman"/>
          <w:spacing w:val="10"/>
        </w:rPr>
        <w:t>受理金額不設上限</w:t>
      </w:r>
      <w:r w:rsidR="00F64699">
        <w:rPr>
          <w:rFonts w:asciiTheme="minorEastAsia" w:eastAsiaTheme="minorEastAsia" w:hAnsiTheme="minorEastAsia" w:cs="Times New Roman"/>
          <w:spacing w:val="10"/>
        </w:rPr>
        <w:t>。</w:t>
      </w:r>
    </w:p>
    <w:p w:rsidR="008734C7" w:rsidRDefault="00F64699" w:rsidP="00F64699">
      <w:pPr>
        <w:spacing w:beforeLines="50" w:before="120" w:afterLines="50" w:after="120" w:line="400" w:lineRule="atLeast"/>
        <w:ind w:firstLine="482"/>
        <w:jc w:val="both"/>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為配合</w:t>
      </w:r>
      <w:bookmarkStart w:id="0" w:name="_GoBack"/>
      <w:bookmarkEnd w:id="0"/>
      <w:r w:rsidR="00C44909">
        <w:rPr>
          <w:rFonts w:asciiTheme="minorEastAsia" w:eastAsiaTheme="minorEastAsia" w:hAnsiTheme="minorEastAsia" w:cs="Times New Roman" w:hint="eastAsia"/>
          <w:spacing w:val="10"/>
        </w:rPr>
        <w:t>仲裁中心</w:t>
      </w:r>
      <w:r w:rsidR="00C27BA2" w:rsidRPr="00C27BA2">
        <w:rPr>
          <w:rFonts w:asciiTheme="minorEastAsia" w:eastAsiaTheme="minorEastAsia" w:hAnsiTheme="minorEastAsia" w:cs="Times New Roman" w:hint="eastAsia"/>
          <w:spacing w:val="10"/>
        </w:rPr>
        <w:t>於</w:t>
      </w:r>
      <w:r w:rsidR="00C27BA2" w:rsidRPr="00C27BA2">
        <w:rPr>
          <w:rFonts w:asciiTheme="minorEastAsia" w:eastAsiaTheme="minorEastAsia" w:hAnsiTheme="minorEastAsia" w:cs="Times New Roman"/>
          <w:spacing w:val="10"/>
        </w:rPr>
        <w:t>2020年1</w:t>
      </w:r>
      <w:r w:rsidR="000763B0">
        <w:rPr>
          <w:rFonts w:asciiTheme="minorEastAsia" w:eastAsiaTheme="minorEastAsia" w:hAnsiTheme="minorEastAsia" w:cs="Times New Roman" w:hint="eastAsia"/>
          <w:spacing w:val="10"/>
        </w:rPr>
        <w:t>2</w:t>
      </w:r>
      <w:r w:rsidR="00C27BA2" w:rsidRPr="00C27BA2">
        <w:rPr>
          <w:rFonts w:asciiTheme="minorEastAsia" w:eastAsiaTheme="minorEastAsia" w:hAnsiTheme="minorEastAsia" w:cs="Times New Roman"/>
          <w:spacing w:val="10"/>
        </w:rPr>
        <w:t>月15</w:t>
      </w:r>
      <w:r w:rsidR="00C44909">
        <w:rPr>
          <w:rFonts w:asciiTheme="minorEastAsia" w:eastAsiaTheme="minorEastAsia" w:hAnsiTheme="minorEastAsia" w:cs="Times New Roman"/>
          <w:spacing w:val="10"/>
        </w:rPr>
        <w:t>日</w:t>
      </w:r>
      <w:r w:rsidR="000763B0">
        <w:rPr>
          <w:rFonts w:asciiTheme="minorEastAsia" w:eastAsiaTheme="minorEastAsia" w:hAnsiTheme="minorEastAsia" w:cs="Times New Roman"/>
          <w:spacing w:val="10"/>
        </w:rPr>
        <w:t>起</w:t>
      </w:r>
      <w:r w:rsidR="00C27BA2" w:rsidRPr="00C27BA2">
        <w:rPr>
          <w:rFonts w:asciiTheme="minorEastAsia" w:eastAsiaTheme="minorEastAsia" w:hAnsiTheme="minorEastAsia" w:cs="Times New Roman"/>
          <w:spacing w:val="10"/>
        </w:rPr>
        <w:t>更名</w:t>
      </w:r>
      <w:r w:rsidR="00EF6ADB" w:rsidRPr="00EF6ADB">
        <w:rPr>
          <w:rFonts w:asciiTheme="minorEastAsia" w:eastAsiaTheme="minorEastAsia" w:hAnsiTheme="minorEastAsia" w:cs="Times New Roman" w:hint="eastAsia"/>
          <w:spacing w:val="10"/>
        </w:rPr>
        <w:t>“澳門消費爭議調解及仲裁中心”</w:t>
      </w:r>
      <w:r w:rsidR="008734C7">
        <w:rPr>
          <w:rFonts w:asciiTheme="minorEastAsia" w:eastAsiaTheme="minorEastAsia" w:hAnsiTheme="minorEastAsia" w:cs="Times New Roman" w:hint="eastAsia"/>
          <w:spacing w:val="10"/>
        </w:rPr>
        <w:t>，</w:t>
      </w:r>
      <w:r w:rsidR="006715FA">
        <w:rPr>
          <w:rFonts w:asciiTheme="minorEastAsia" w:eastAsiaTheme="minorEastAsia" w:hAnsiTheme="minorEastAsia" w:cs="Times New Roman" w:hint="eastAsia"/>
          <w:spacing w:val="10"/>
        </w:rPr>
        <w:t>原來</w:t>
      </w:r>
      <w:r w:rsidRPr="00F64699">
        <w:rPr>
          <w:rFonts w:asciiTheme="minorEastAsia" w:eastAsiaTheme="minorEastAsia" w:hAnsiTheme="minorEastAsia" w:cs="Times New Roman" w:hint="eastAsia"/>
          <w:spacing w:val="10"/>
        </w:rPr>
        <w:t>“加盟商號”</w:t>
      </w:r>
      <w:r w:rsidR="006715FA">
        <w:rPr>
          <w:rFonts w:asciiTheme="minorEastAsia" w:eastAsiaTheme="minorEastAsia" w:hAnsiTheme="minorEastAsia" w:cs="Times New Roman" w:hint="eastAsia"/>
          <w:spacing w:val="10"/>
        </w:rPr>
        <w:t>與新</w:t>
      </w:r>
      <w:r w:rsidR="00A746B4">
        <w:rPr>
          <w:rFonts w:asciiTheme="minorEastAsia" w:eastAsiaTheme="minorEastAsia" w:hAnsiTheme="minorEastAsia" w:cs="Times New Roman" w:hint="eastAsia"/>
          <w:spacing w:val="10"/>
        </w:rPr>
        <w:t>式樣</w:t>
      </w:r>
      <w:r w:rsidR="006715FA" w:rsidRPr="006715FA">
        <w:rPr>
          <w:rFonts w:asciiTheme="minorEastAsia" w:eastAsiaTheme="minorEastAsia" w:hAnsiTheme="minorEastAsia" w:cs="Times New Roman" w:hint="eastAsia"/>
          <w:spacing w:val="10"/>
        </w:rPr>
        <w:t>“加盟商號”</w:t>
      </w:r>
      <w:r w:rsidR="007F6540">
        <w:rPr>
          <w:rFonts w:asciiTheme="minorEastAsia" w:eastAsiaTheme="minorEastAsia" w:hAnsiTheme="minorEastAsia" w:cs="Times New Roman" w:hint="eastAsia"/>
          <w:spacing w:val="10"/>
        </w:rPr>
        <w:t>標誌</w:t>
      </w:r>
      <w:r w:rsidR="006715FA">
        <w:rPr>
          <w:rFonts w:asciiTheme="minorEastAsia" w:eastAsiaTheme="minorEastAsia" w:hAnsiTheme="minorEastAsia" w:cs="Times New Roman" w:hint="eastAsia"/>
          <w:spacing w:val="10"/>
        </w:rPr>
        <w:t>目前</w:t>
      </w:r>
      <w:r w:rsidR="008734C7">
        <w:rPr>
          <w:rFonts w:asciiTheme="minorEastAsia" w:eastAsiaTheme="minorEastAsia" w:hAnsiTheme="minorEastAsia" w:cs="Times New Roman" w:hint="eastAsia"/>
          <w:spacing w:val="10"/>
        </w:rPr>
        <w:t>並</w:t>
      </w:r>
      <w:r w:rsidR="000763B0">
        <w:rPr>
          <w:rFonts w:asciiTheme="minorEastAsia" w:eastAsiaTheme="minorEastAsia" w:hAnsiTheme="minorEastAsia" w:cs="Times New Roman" w:hint="eastAsia"/>
          <w:spacing w:val="10"/>
        </w:rPr>
        <w:t>行</w:t>
      </w:r>
      <w:r w:rsidR="008734C7">
        <w:rPr>
          <w:rFonts w:asciiTheme="minorEastAsia" w:eastAsiaTheme="minorEastAsia" w:hAnsiTheme="minorEastAsia" w:cs="Times New Roman" w:hint="eastAsia"/>
          <w:spacing w:val="10"/>
        </w:rPr>
        <w:t>使用，直至另行</w:t>
      </w:r>
      <w:r w:rsidR="009C1AF1">
        <w:rPr>
          <w:rFonts w:asciiTheme="minorEastAsia" w:eastAsiaTheme="minorEastAsia" w:hAnsiTheme="minorEastAsia" w:cs="Times New Roman" w:hint="eastAsia"/>
          <w:spacing w:val="10"/>
        </w:rPr>
        <w:t>公佈</w:t>
      </w:r>
      <w:r w:rsidR="008734C7">
        <w:rPr>
          <w:rFonts w:asciiTheme="minorEastAsia" w:eastAsiaTheme="minorEastAsia" w:hAnsiTheme="minorEastAsia" w:cs="Times New Roman" w:hint="eastAsia"/>
          <w:spacing w:val="10"/>
        </w:rPr>
        <w:t>為止。</w:t>
      </w:r>
    </w:p>
    <w:p w:rsidR="004F57D2" w:rsidRDefault="00A15530" w:rsidP="00F64699">
      <w:pPr>
        <w:spacing w:beforeLines="50" w:before="120" w:afterLines="50" w:after="120" w:line="400" w:lineRule="atLeast"/>
        <w:ind w:firstLine="482"/>
        <w:jc w:val="both"/>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按《規章》</w:t>
      </w:r>
      <w:r w:rsidR="000763B0">
        <w:rPr>
          <w:rFonts w:asciiTheme="minorEastAsia" w:eastAsiaTheme="minorEastAsia" w:hAnsiTheme="minorEastAsia" w:cs="Times New Roman" w:hint="eastAsia"/>
          <w:spacing w:val="10"/>
        </w:rPr>
        <w:t>規定</w:t>
      </w:r>
      <w:r w:rsidR="004F57D2">
        <w:rPr>
          <w:rFonts w:asciiTheme="minorEastAsia" w:eastAsiaTheme="minorEastAsia" w:hAnsiTheme="minorEastAsia" w:cs="Times New Roman" w:hint="eastAsia"/>
          <w:spacing w:val="10"/>
        </w:rPr>
        <w:t>商號</w:t>
      </w:r>
      <w:r w:rsidR="000763B0">
        <w:rPr>
          <w:rFonts w:asciiTheme="minorEastAsia" w:eastAsiaTheme="minorEastAsia" w:hAnsiTheme="minorEastAsia" w:cs="Times New Roman" w:hint="eastAsia"/>
          <w:spacing w:val="10"/>
        </w:rPr>
        <w:t>如</w:t>
      </w:r>
      <w:r w:rsidR="003F4ABE">
        <w:rPr>
          <w:rFonts w:asciiTheme="minorEastAsia" w:eastAsiaTheme="minorEastAsia" w:hAnsiTheme="minorEastAsia" w:cs="Times New Roman" w:hint="eastAsia"/>
          <w:spacing w:val="10"/>
        </w:rPr>
        <w:t>已</w:t>
      </w:r>
      <w:r w:rsidR="004F57D2">
        <w:rPr>
          <w:rFonts w:asciiTheme="minorEastAsia" w:eastAsiaTheme="minorEastAsia" w:hAnsiTheme="minorEastAsia" w:cs="Times New Roman" w:hint="eastAsia"/>
          <w:spacing w:val="10"/>
        </w:rPr>
        <w:t>“以一般加入聲明”加入</w:t>
      </w:r>
      <w:r w:rsidR="0006184D" w:rsidRPr="0006184D">
        <w:rPr>
          <w:rFonts w:asciiTheme="minorEastAsia" w:eastAsiaTheme="minorEastAsia" w:hAnsiTheme="minorEastAsia" w:cs="Times New Roman" w:hint="eastAsia"/>
          <w:spacing w:val="10"/>
        </w:rPr>
        <w:t>《規章》</w:t>
      </w:r>
      <w:r w:rsidR="0006184D">
        <w:rPr>
          <w:rFonts w:asciiTheme="minorEastAsia" w:eastAsiaTheme="minorEastAsia" w:hAnsiTheme="minorEastAsia" w:cs="Times New Roman" w:hint="eastAsia"/>
          <w:spacing w:val="10"/>
        </w:rPr>
        <w:t>的</w:t>
      </w:r>
      <w:r w:rsidR="004F57D2">
        <w:rPr>
          <w:rFonts w:asciiTheme="minorEastAsia" w:eastAsiaTheme="minorEastAsia" w:hAnsiTheme="minorEastAsia" w:cs="Times New Roman" w:hint="eastAsia"/>
          <w:spacing w:val="10"/>
        </w:rPr>
        <w:t>制度</w:t>
      </w:r>
      <w:r w:rsidR="0006184D">
        <w:rPr>
          <w:rFonts w:asciiTheme="minorEastAsia" w:eastAsiaTheme="minorEastAsia" w:hAnsiTheme="minorEastAsia" w:cs="Times New Roman" w:hint="eastAsia"/>
          <w:spacing w:val="10"/>
        </w:rPr>
        <w:t>，</w:t>
      </w:r>
      <w:r w:rsidR="004F57D2">
        <w:rPr>
          <w:rFonts w:asciiTheme="minorEastAsia" w:eastAsiaTheme="minorEastAsia" w:hAnsiTheme="minorEastAsia" w:cs="Times New Roman" w:hint="eastAsia"/>
          <w:spacing w:val="10"/>
        </w:rPr>
        <w:t>成為</w:t>
      </w:r>
      <w:r w:rsidR="008734C7">
        <w:rPr>
          <w:rFonts w:asciiTheme="minorEastAsia" w:eastAsiaTheme="minorEastAsia" w:hAnsiTheme="minorEastAsia" w:cs="Times New Roman" w:hint="eastAsia"/>
          <w:spacing w:val="10"/>
        </w:rPr>
        <w:t>“加盟商號”</w:t>
      </w:r>
      <w:r w:rsidR="000763B0">
        <w:rPr>
          <w:rFonts w:asciiTheme="minorEastAsia" w:eastAsiaTheme="minorEastAsia" w:hAnsiTheme="minorEastAsia" w:cs="Times New Roman"/>
          <w:spacing w:val="10"/>
        </w:rPr>
        <w:t>，</w:t>
      </w:r>
      <w:r w:rsidR="004F57D2">
        <w:rPr>
          <w:rFonts w:asciiTheme="minorEastAsia" w:eastAsiaTheme="minorEastAsia" w:hAnsiTheme="minorEastAsia" w:cs="Times New Roman" w:hint="eastAsia"/>
          <w:spacing w:val="10"/>
        </w:rPr>
        <w:t>即預</w:t>
      </w:r>
      <w:r w:rsidR="008734C7">
        <w:rPr>
          <w:rFonts w:asciiTheme="minorEastAsia" w:eastAsiaTheme="minorEastAsia" w:hAnsiTheme="minorEastAsia" w:cs="Times New Roman" w:hint="eastAsia"/>
          <w:spacing w:val="10"/>
        </w:rPr>
        <w:t>先承諾</w:t>
      </w:r>
      <w:r w:rsidR="004F57D2">
        <w:rPr>
          <w:rFonts w:asciiTheme="minorEastAsia" w:eastAsiaTheme="minorEastAsia" w:hAnsiTheme="minorEastAsia" w:cs="Times New Roman" w:hint="eastAsia"/>
          <w:spacing w:val="10"/>
        </w:rPr>
        <w:t>必</w:t>
      </w:r>
      <w:r w:rsidR="003F4ABE">
        <w:rPr>
          <w:rFonts w:asciiTheme="minorEastAsia" w:eastAsiaTheme="minorEastAsia" w:hAnsiTheme="minorEastAsia" w:cs="Times New Roman" w:hint="eastAsia"/>
          <w:spacing w:val="10"/>
        </w:rPr>
        <w:t>須</w:t>
      </w:r>
      <w:r w:rsidR="00685AF3">
        <w:rPr>
          <w:rFonts w:asciiTheme="minorEastAsia" w:eastAsiaTheme="minorEastAsia" w:hAnsiTheme="minorEastAsia" w:cs="Times New Roman" w:hint="eastAsia"/>
          <w:spacing w:val="10"/>
        </w:rPr>
        <w:t>接受由消費者提出</w:t>
      </w:r>
      <w:r w:rsidR="008734C7">
        <w:rPr>
          <w:rFonts w:asciiTheme="minorEastAsia" w:eastAsiaTheme="minorEastAsia" w:hAnsiTheme="minorEastAsia" w:cs="Times New Roman" w:hint="eastAsia"/>
          <w:spacing w:val="10"/>
        </w:rPr>
        <w:t>爭議金額在十萬</w:t>
      </w:r>
      <w:r w:rsidR="000763B0">
        <w:rPr>
          <w:rFonts w:asciiTheme="minorEastAsia" w:eastAsiaTheme="minorEastAsia" w:hAnsiTheme="minorEastAsia" w:cs="Times New Roman" w:hint="eastAsia"/>
          <w:spacing w:val="10"/>
        </w:rPr>
        <w:t>澳門元或以下的仲裁。</w:t>
      </w:r>
    </w:p>
    <w:p w:rsidR="00117AE7" w:rsidRDefault="00117AE7" w:rsidP="00F64699">
      <w:pPr>
        <w:spacing w:beforeLines="50" w:before="120" w:afterLines="50" w:after="120" w:line="400" w:lineRule="atLeast"/>
        <w:ind w:firstLine="482"/>
        <w:jc w:val="both"/>
        <w:rPr>
          <w:rFonts w:asciiTheme="minorEastAsia" w:eastAsiaTheme="minorEastAsia" w:hAnsiTheme="minorEastAsia" w:cs="Times New Roman"/>
          <w:spacing w:val="10"/>
        </w:rPr>
      </w:pPr>
    </w:p>
    <w:sectPr w:rsidR="00117AE7"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CE" w:rsidRDefault="003177CE">
      <w:r>
        <w:separator/>
      </w:r>
    </w:p>
  </w:endnote>
  <w:endnote w:type="continuationSeparator" w:id="0">
    <w:p w:rsidR="003177CE" w:rsidRDefault="0031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CE" w:rsidRDefault="003177CE">
      <w:r>
        <w:separator/>
      </w:r>
    </w:p>
  </w:footnote>
  <w:footnote w:type="continuationSeparator" w:id="0">
    <w:p w:rsidR="003177CE" w:rsidRDefault="00317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B211D"/>
    <w:multiLevelType w:val="hybridMultilevel"/>
    <w:tmpl w:val="151AE2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5E62"/>
    <w:rsid w:val="00026C51"/>
    <w:rsid w:val="00031738"/>
    <w:rsid w:val="00034B5D"/>
    <w:rsid w:val="00043FFB"/>
    <w:rsid w:val="00045A97"/>
    <w:rsid w:val="000521D5"/>
    <w:rsid w:val="00056E93"/>
    <w:rsid w:val="000573E1"/>
    <w:rsid w:val="00060BC2"/>
    <w:rsid w:val="0006184D"/>
    <w:rsid w:val="00067004"/>
    <w:rsid w:val="000725A0"/>
    <w:rsid w:val="00072C99"/>
    <w:rsid w:val="000763B0"/>
    <w:rsid w:val="000800EA"/>
    <w:rsid w:val="000821F5"/>
    <w:rsid w:val="00085BF4"/>
    <w:rsid w:val="0008636C"/>
    <w:rsid w:val="00087E16"/>
    <w:rsid w:val="00096617"/>
    <w:rsid w:val="000A501D"/>
    <w:rsid w:val="000A705B"/>
    <w:rsid w:val="000A7A86"/>
    <w:rsid w:val="000B2F53"/>
    <w:rsid w:val="000C5CA8"/>
    <w:rsid w:val="000D0B38"/>
    <w:rsid w:val="000D1BBE"/>
    <w:rsid w:val="000D20B4"/>
    <w:rsid w:val="000D3EE9"/>
    <w:rsid w:val="000D61F0"/>
    <w:rsid w:val="000D7BCB"/>
    <w:rsid w:val="000E1079"/>
    <w:rsid w:val="000F05A7"/>
    <w:rsid w:val="000F4621"/>
    <w:rsid w:val="000F6B31"/>
    <w:rsid w:val="00105F66"/>
    <w:rsid w:val="00106F64"/>
    <w:rsid w:val="001160C8"/>
    <w:rsid w:val="00117AE7"/>
    <w:rsid w:val="001220B8"/>
    <w:rsid w:val="00122271"/>
    <w:rsid w:val="00122DC6"/>
    <w:rsid w:val="0012663A"/>
    <w:rsid w:val="001336EB"/>
    <w:rsid w:val="00136837"/>
    <w:rsid w:val="00143FE8"/>
    <w:rsid w:val="0015654F"/>
    <w:rsid w:val="00156C8D"/>
    <w:rsid w:val="001634A2"/>
    <w:rsid w:val="001635F8"/>
    <w:rsid w:val="00172E37"/>
    <w:rsid w:val="00176F48"/>
    <w:rsid w:val="00181D1A"/>
    <w:rsid w:val="001851A5"/>
    <w:rsid w:val="0019044A"/>
    <w:rsid w:val="0019695C"/>
    <w:rsid w:val="001974AF"/>
    <w:rsid w:val="001A4B08"/>
    <w:rsid w:val="001B2EF2"/>
    <w:rsid w:val="001B312C"/>
    <w:rsid w:val="001B5CE9"/>
    <w:rsid w:val="001B6EE3"/>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373F8"/>
    <w:rsid w:val="00240C0F"/>
    <w:rsid w:val="00240FF2"/>
    <w:rsid w:val="0024109B"/>
    <w:rsid w:val="00243621"/>
    <w:rsid w:val="00244127"/>
    <w:rsid w:val="0024532D"/>
    <w:rsid w:val="00252C63"/>
    <w:rsid w:val="0025421C"/>
    <w:rsid w:val="002624A8"/>
    <w:rsid w:val="002641B5"/>
    <w:rsid w:val="00270EA9"/>
    <w:rsid w:val="00271744"/>
    <w:rsid w:val="002742F9"/>
    <w:rsid w:val="00280016"/>
    <w:rsid w:val="00282CD3"/>
    <w:rsid w:val="002959A4"/>
    <w:rsid w:val="002A6604"/>
    <w:rsid w:val="002A72C4"/>
    <w:rsid w:val="002B0DDD"/>
    <w:rsid w:val="002C03AE"/>
    <w:rsid w:val="002C2B19"/>
    <w:rsid w:val="002E19DF"/>
    <w:rsid w:val="002E1D93"/>
    <w:rsid w:val="002E3A95"/>
    <w:rsid w:val="002F7545"/>
    <w:rsid w:val="0030236D"/>
    <w:rsid w:val="0031358D"/>
    <w:rsid w:val="00314AC6"/>
    <w:rsid w:val="00315FEB"/>
    <w:rsid w:val="003177CE"/>
    <w:rsid w:val="00345540"/>
    <w:rsid w:val="0035124E"/>
    <w:rsid w:val="00353F5A"/>
    <w:rsid w:val="00365B0B"/>
    <w:rsid w:val="00372F26"/>
    <w:rsid w:val="003742D6"/>
    <w:rsid w:val="00374CA8"/>
    <w:rsid w:val="00375025"/>
    <w:rsid w:val="00380362"/>
    <w:rsid w:val="00380FE1"/>
    <w:rsid w:val="003818D2"/>
    <w:rsid w:val="00383B56"/>
    <w:rsid w:val="00384352"/>
    <w:rsid w:val="003845FA"/>
    <w:rsid w:val="00391AF0"/>
    <w:rsid w:val="00393055"/>
    <w:rsid w:val="003A72ED"/>
    <w:rsid w:val="003B718C"/>
    <w:rsid w:val="003C1841"/>
    <w:rsid w:val="003C3E20"/>
    <w:rsid w:val="003C4BD3"/>
    <w:rsid w:val="003D21B5"/>
    <w:rsid w:val="003E7D1E"/>
    <w:rsid w:val="003F22CE"/>
    <w:rsid w:val="003F4ABE"/>
    <w:rsid w:val="00403BC9"/>
    <w:rsid w:val="00404C56"/>
    <w:rsid w:val="00411E1E"/>
    <w:rsid w:val="0041664B"/>
    <w:rsid w:val="004178C3"/>
    <w:rsid w:val="00423750"/>
    <w:rsid w:val="00423EC9"/>
    <w:rsid w:val="0042548D"/>
    <w:rsid w:val="0043150C"/>
    <w:rsid w:val="00437E8B"/>
    <w:rsid w:val="004553BB"/>
    <w:rsid w:val="00461DB2"/>
    <w:rsid w:val="0046459F"/>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7F6A"/>
    <w:rsid w:val="004D0A98"/>
    <w:rsid w:val="004D0DF8"/>
    <w:rsid w:val="004E49D1"/>
    <w:rsid w:val="004E6391"/>
    <w:rsid w:val="004E6477"/>
    <w:rsid w:val="004E6E71"/>
    <w:rsid w:val="004F0117"/>
    <w:rsid w:val="004F0AB6"/>
    <w:rsid w:val="004F24F0"/>
    <w:rsid w:val="004F3C01"/>
    <w:rsid w:val="004F57D2"/>
    <w:rsid w:val="00521640"/>
    <w:rsid w:val="005251F6"/>
    <w:rsid w:val="00526D69"/>
    <w:rsid w:val="00532264"/>
    <w:rsid w:val="0053459A"/>
    <w:rsid w:val="00537790"/>
    <w:rsid w:val="00537C74"/>
    <w:rsid w:val="00546A25"/>
    <w:rsid w:val="00551DF8"/>
    <w:rsid w:val="0055226A"/>
    <w:rsid w:val="00555818"/>
    <w:rsid w:val="00555E3E"/>
    <w:rsid w:val="0055617E"/>
    <w:rsid w:val="005602C6"/>
    <w:rsid w:val="00560457"/>
    <w:rsid w:val="00562FFA"/>
    <w:rsid w:val="00563C97"/>
    <w:rsid w:val="00571DA0"/>
    <w:rsid w:val="00572546"/>
    <w:rsid w:val="00574722"/>
    <w:rsid w:val="005860E2"/>
    <w:rsid w:val="00587012"/>
    <w:rsid w:val="00590A95"/>
    <w:rsid w:val="00595268"/>
    <w:rsid w:val="005A0245"/>
    <w:rsid w:val="005B23E7"/>
    <w:rsid w:val="005B455C"/>
    <w:rsid w:val="005B6048"/>
    <w:rsid w:val="005C0518"/>
    <w:rsid w:val="005C3954"/>
    <w:rsid w:val="005C64A1"/>
    <w:rsid w:val="005D0213"/>
    <w:rsid w:val="005D24A6"/>
    <w:rsid w:val="005D3546"/>
    <w:rsid w:val="005E1301"/>
    <w:rsid w:val="005E3896"/>
    <w:rsid w:val="005F2B66"/>
    <w:rsid w:val="006034FF"/>
    <w:rsid w:val="00607A39"/>
    <w:rsid w:val="00610331"/>
    <w:rsid w:val="0061312B"/>
    <w:rsid w:val="006166B2"/>
    <w:rsid w:val="00622BC5"/>
    <w:rsid w:val="00622E33"/>
    <w:rsid w:val="00623099"/>
    <w:rsid w:val="00623A87"/>
    <w:rsid w:val="006243C4"/>
    <w:rsid w:val="0062465E"/>
    <w:rsid w:val="006315BA"/>
    <w:rsid w:val="00632E7A"/>
    <w:rsid w:val="00637D24"/>
    <w:rsid w:val="00637FE8"/>
    <w:rsid w:val="006528C8"/>
    <w:rsid w:val="00655281"/>
    <w:rsid w:val="0066051C"/>
    <w:rsid w:val="00660BA6"/>
    <w:rsid w:val="00660BD6"/>
    <w:rsid w:val="006715FA"/>
    <w:rsid w:val="006731CE"/>
    <w:rsid w:val="00682F6F"/>
    <w:rsid w:val="00682FC6"/>
    <w:rsid w:val="00685AF3"/>
    <w:rsid w:val="00687CB6"/>
    <w:rsid w:val="00690863"/>
    <w:rsid w:val="00693094"/>
    <w:rsid w:val="0069349D"/>
    <w:rsid w:val="00693720"/>
    <w:rsid w:val="006A21F8"/>
    <w:rsid w:val="006A3E4D"/>
    <w:rsid w:val="006A52D1"/>
    <w:rsid w:val="006A6D19"/>
    <w:rsid w:val="006B7EA2"/>
    <w:rsid w:val="006C0CA4"/>
    <w:rsid w:val="006C521D"/>
    <w:rsid w:val="006D2D2F"/>
    <w:rsid w:val="006E2985"/>
    <w:rsid w:val="006F54C6"/>
    <w:rsid w:val="006F6D96"/>
    <w:rsid w:val="00700230"/>
    <w:rsid w:val="007026E9"/>
    <w:rsid w:val="00720E30"/>
    <w:rsid w:val="00722604"/>
    <w:rsid w:val="00722DE3"/>
    <w:rsid w:val="00724FD1"/>
    <w:rsid w:val="0072531E"/>
    <w:rsid w:val="00726C9D"/>
    <w:rsid w:val="00727AB8"/>
    <w:rsid w:val="0073095D"/>
    <w:rsid w:val="00737994"/>
    <w:rsid w:val="00741568"/>
    <w:rsid w:val="007514F3"/>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7E7D"/>
    <w:rsid w:val="007C10FC"/>
    <w:rsid w:val="007C1CB2"/>
    <w:rsid w:val="007C2D57"/>
    <w:rsid w:val="007D53FE"/>
    <w:rsid w:val="007D6A2E"/>
    <w:rsid w:val="007E2234"/>
    <w:rsid w:val="007E3469"/>
    <w:rsid w:val="007F2C18"/>
    <w:rsid w:val="007F6540"/>
    <w:rsid w:val="007F6679"/>
    <w:rsid w:val="00810353"/>
    <w:rsid w:val="00812E3E"/>
    <w:rsid w:val="008162A4"/>
    <w:rsid w:val="008220F0"/>
    <w:rsid w:val="00822645"/>
    <w:rsid w:val="008247B3"/>
    <w:rsid w:val="00824B2C"/>
    <w:rsid w:val="00831DE1"/>
    <w:rsid w:val="00835827"/>
    <w:rsid w:val="00845FAD"/>
    <w:rsid w:val="0085224F"/>
    <w:rsid w:val="00855E54"/>
    <w:rsid w:val="00860F8C"/>
    <w:rsid w:val="00865328"/>
    <w:rsid w:val="008734C7"/>
    <w:rsid w:val="0087483F"/>
    <w:rsid w:val="00875009"/>
    <w:rsid w:val="0087703B"/>
    <w:rsid w:val="008776E4"/>
    <w:rsid w:val="00880E89"/>
    <w:rsid w:val="00886CB8"/>
    <w:rsid w:val="00890517"/>
    <w:rsid w:val="008921CA"/>
    <w:rsid w:val="00895D56"/>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6BA1"/>
    <w:rsid w:val="009373CB"/>
    <w:rsid w:val="00937C88"/>
    <w:rsid w:val="0094042E"/>
    <w:rsid w:val="009461A7"/>
    <w:rsid w:val="00955328"/>
    <w:rsid w:val="009606A4"/>
    <w:rsid w:val="0096262D"/>
    <w:rsid w:val="009642E7"/>
    <w:rsid w:val="00964D4E"/>
    <w:rsid w:val="009657BF"/>
    <w:rsid w:val="00967783"/>
    <w:rsid w:val="00971393"/>
    <w:rsid w:val="009745EE"/>
    <w:rsid w:val="009759F8"/>
    <w:rsid w:val="00977FB0"/>
    <w:rsid w:val="00984ED3"/>
    <w:rsid w:val="00985C55"/>
    <w:rsid w:val="00986194"/>
    <w:rsid w:val="00987989"/>
    <w:rsid w:val="00994BF5"/>
    <w:rsid w:val="0099792D"/>
    <w:rsid w:val="009A4BDE"/>
    <w:rsid w:val="009A7F03"/>
    <w:rsid w:val="009B2B0F"/>
    <w:rsid w:val="009B3924"/>
    <w:rsid w:val="009B555C"/>
    <w:rsid w:val="009B5AC3"/>
    <w:rsid w:val="009B7DBF"/>
    <w:rsid w:val="009C1AF1"/>
    <w:rsid w:val="009D186E"/>
    <w:rsid w:val="009D3153"/>
    <w:rsid w:val="009E1FCE"/>
    <w:rsid w:val="009F4EA6"/>
    <w:rsid w:val="009F6325"/>
    <w:rsid w:val="009F6A1B"/>
    <w:rsid w:val="009F7FD8"/>
    <w:rsid w:val="00A00D41"/>
    <w:rsid w:val="00A02AEE"/>
    <w:rsid w:val="00A045EB"/>
    <w:rsid w:val="00A06CCF"/>
    <w:rsid w:val="00A11139"/>
    <w:rsid w:val="00A1147B"/>
    <w:rsid w:val="00A15530"/>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A60"/>
    <w:rsid w:val="00A746B4"/>
    <w:rsid w:val="00A777FB"/>
    <w:rsid w:val="00A81E49"/>
    <w:rsid w:val="00A82C42"/>
    <w:rsid w:val="00A83241"/>
    <w:rsid w:val="00A86B99"/>
    <w:rsid w:val="00A94ABE"/>
    <w:rsid w:val="00A979E4"/>
    <w:rsid w:val="00A97ACF"/>
    <w:rsid w:val="00AA0B93"/>
    <w:rsid w:val="00AA7884"/>
    <w:rsid w:val="00AD0FF6"/>
    <w:rsid w:val="00AD4CA1"/>
    <w:rsid w:val="00AD5187"/>
    <w:rsid w:val="00AD5A8B"/>
    <w:rsid w:val="00AE48EC"/>
    <w:rsid w:val="00AE4F2F"/>
    <w:rsid w:val="00AE734D"/>
    <w:rsid w:val="00AF2209"/>
    <w:rsid w:val="00AF53D1"/>
    <w:rsid w:val="00B0577B"/>
    <w:rsid w:val="00B11FD0"/>
    <w:rsid w:val="00B128FF"/>
    <w:rsid w:val="00B3272F"/>
    <w:rsid w:val="00B50F7D"/>
    <w:rsid w:val="00B5637C"/>
    <w:rsid w:val="00B56BEB"/>
    <w:rsid w:val="00B620B3"/>
    <w:rsid w:val="00B71CE3"/>
    <w:rsid w:val="00B76892"/>
    <w:rsid w:val="00B848D5"/>
    <w:rsid w:val="00B9177D"/>
    <w:rsid w:val="00B933A4"/>
    <w:rsid w:val="00BA16F3"/>
    <w:rsid w:val="00BA2A5B"/>
    <w:rsid w:val="00BA5DCE"/>
    <w:rsid w:val="00BB3C5E"/>
    <w:rsid w:val="00BB6035"/>
    <w:rsid w:val="00BB6D45"/>
    <w:rsid w:val="00BC3212"/>
    <w:rsid w:val="00BD056D"/>
    <w:rsid w:val="00BD3070"/>
    <w:rsid w:val="00BD7556"/>
    <w:rsid w:val="00BE2A9A"/>
    <w:rsid w:val="00BE2FA9"/>
    <w:rsid w:val="00BE5746"/>
    <w:rsid w:val="00C008B7"/>
    <w:rsid w:val="00C04740"/>
    <w:rsid w:val="00C04894"/>
    <w:rsid w:val="00C048D4"/>
    <w:rsid w:val="00C04F30"/>
    <w:rsid w:val="00C103C0"/>
    <w:rsid w:val="00C252A3"/>
    <w:rsid w:val="00C25481"/>
    <w:rsid w:val="00C26BFA"/>
    <w:rsid w:val="00C27438"/>
    <w:rsid w:val="00C27BA2"/>
    <w:rsid w:val="00C336A4"/>
    <w:rsid w:val="00C37432"/>
    <w:rsid w:val="00C429EF"/>
    <w:rsid w:val="00C44909"/>
    <w:rsid w:val="00C537DE"/>
    <w:rsid w:val="00C57F41"/>
    <w:rsid w:val="00C676CF"/>
    <w:rsid w:val="00C747F2"/>
    <w:rsid w:val="00C766F4"/>
    <w:rsid w:val="00C86D48"/>
    <w:rsid w:val="00C9318F"/>
    <w:rsid w:val="00CA4199"/>
    <w:rsid w:val="00CB0263"/>
    <w:rsid w:val="00CD4BB1"/>
    <w:rsid w:val="00CD7325"/>
    <w:rsid w:val="00CE6CA8"/>
    <w:rsid w:val="00CF272D"/>
    <w:rsid w:val="00CF49C8"/>
    <w:rsid w:val="00D01CE0"/>
    <w:rsid w:val="00D041B7"/>
    <w:rsid w:val="00D0462A"/>
    <w:rsid w:val="00D04F8B"/>
    <w:rsid w:val="00D1291B"/>
    <w:rsid w:val="00D1660E"/>
    <w:rsid w:val="00D25D12"/>
    <w:rsid w:val="00D27C4F"/>
    <w:rsid w:val="00D414E6"/>
    <w:rsid w:val="00D434D7"/>
    <w:rsid w:val="00D45C27"/>
    <w:rsid w:val="00D470BF"/>
    <w:rsid w:val="00D533C9"/>
    <w:rsid w:val="00D53E17"/>
    <w:rsid w:val="00D61629"/>
    <w:rsid w:val="00D70B98"/>
    <w:rsid w:val="00D71718"/>
    <w:rsid w:val="00D73131"/>
    <w:rsid w:val="00D74079"/>
    <w:rsid w:val="00D74BB1"/>
    <w:rsid w:val="00D80D58"/>
    <w:rsid w:val="00D944C3"/>
    <w:rsid w:val="00D97EBD"/>
    <w:rsid w:val="00DA3A58"/>
    <w:rsid w:val="00DA6465"/>
    <w:rsid w:val="00DA7D02"/>
    <w:rsid w:val="00DB445C"/>
    <w:rsid w:val="00DC39B5"/>
    <w:rsid w:val="00DC5CC8"/>
    <w:rsid w:val="00DC628C"/>
    <w:rsid w:val="00DD1BCE"/>
    <w:rsid w:val="00DE2B22"/>
    <w:rsid w:val="00DF0F2B"/>
    <w:rsid w:val="00DF2CB8"/>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4589"/>
    <w:rsid w:val="00E45F14"/>
    <w:rsid w:val="00E50B2D"/>
    <w:rsid w:val="00E7076E"/>
    <w:rsid w:val="00E71501"/>
    <w:rsid w:val="00E74C0C"/>
    <w:rsid w:val="00E8041C"/>
    <w:rsid w:val="00E81378"/>
    <w:rsid w:val="00E97AF6"/>
    <w:rsid w:val="00E97C32"/>
    <w:rsid w:val="00EA3343"/>
    <w:rsid w:val="00EA5B42"/>
    <w:rsid w:val="00EA67E7"/>
    <w:rsid w:val="00EA6D45"/>
    <w:rsid w:val="00EB0119"/>
    <w:rsid w:val="00EB2BAE"/>
    <w:rsid w:val="00EB47CE"/>
    <w:rsid w:val="00EB5CA8"/>
    <w:rsid w:val="00EB6146"/>
    <w:rsid w:val="00EC5155"/>
    <w:rsid w:val="00EC5DDD"/>
    <w:rsid w:val="00ED0712"/>
    <w:rsid w:val="00ED0812"/>
    <w:rsid w:val="00ED22E5"/>
    <w:rsid w:val="00ED3ABD"/>
    <w:rsid w:val="00EE1BDE"/>
    <w:rsid w:val="00EE611B"/>
    <w:rsid w:val="00EE6378"/>
    <w:rsid w:val="00EF22E2"/>
    <w:rsid w:val="00EF310E"/>
    <w:rsid w:val="00EF41D2"/>
    <w:rsid w:val="00EF5E35"/>
    <w:rsid w:val="00EF6511"/>
    <w:rsid w:val="00EF6ADB"/>
    <w:rsid w:val="00F02299"/>
    <w:rsid w:val="00F02921"/>
    <w:rsid w:val="00F05577"/>
    <w:rsid w:val="00F06C85"/>
    <w:rsid w:val="00F07682"/>
    <w:rsid w:val="00F07AA2"/>
    <w:rsid w:val="00F25318"/>
    <w:rsid w:val="00F25B78"/>
    <w:rsid w:val="00F30B7D"/>
    <w:rsid w:val="00F32DE0"/>
    <w:rsid w:val="00F378EF"/>
    <w:rsid w:val="00F40200"/>
    <w:rsid w:val="00F45A03"/>
    <w:rsid w:val="00F467D0"/>
    <w:rsid w:val="00F47091"/>
    <w:rsid w:val="00F5000A"/>
    <w:rsid w:val="00F61F3B"/>
    <w:rsid w:val="00F64699"/>
    <w:rsid w:val="00F67663"/>
    <w:rsid w:val="00F678BB"/>
    <w:rsid w:val="00F710AE"/>
    <w:rsid w:val="00F84411"/>
    <w:rsid w:val="00F94045"/>
    <w:rsid w:val="00FA787D"/>
    <w:rsid w:val="00FB3D3F"/>
    <w:rsid w:val="00FB4C49"/>
    <w:rsid w:val="00FB5CDF"/>
    <w:rsid w:val="00FC3C7D"/>
    <w:rsid w:val="00FC4EE3"/>
    <w:rsid w:val="00FD12AD"/>
    <w:rsid w:val="00FD12E7"/>
    <w:rsid w:val="00FD3229"/>
    <w:rsid w:val="00FD69A0"/>
    <w:rsid w:val="00FD73AB"/>
    <w:rsid w:val="00FD7517"/>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532264"/>
    <w:pPr>
      <w:jc w:val="right"/>
    </w:pPr>
  </w:style>
  <w:style w:type="character" w:customStyle="1" w:styleId="ad">
    <w:name w:val="日期 字元"/>
    <w:basedOn w:val="a0"/>
    <w:link w:val="ac"/>
    <w:uiPriority w:val="99"/>
    <w:semiHidden/>
    <w:rsid w:val="00532264"/>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58</cp:revision>
  <cp:lastPrinted>2021-01-13T09:43:00Z</cp:lastPrinted>
  <dcterms:created xsi:type="dcterms:W3CDTF">2021-01-11T07:08:00Z</dcterms:created>
  <dcterms:modified xsi:type="dcterms:W3CDTF">2021-01-14T01:02:00Z</dcterms:modified>
</cp:coreProperties>
</file>