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811002" w:rsidRDefault="00A23695" w:rsidP="006F3695">
      <w:pPr>
        <w:spacing w:beforeLines="20" w:before="48" w:afterLines="20" w:after="48" w:line="400" w:lineRule="atLeast"/>
        <w:rPr>
          <w:b/>
          <w:sz w:val="28"/>
          <w:szCs w:val="28"/>
        </w:rPr>
      </w:pPr>
      <w:r w:rsidRPr="00811002">
        <w:rPr>
          <w:rFonts w:hint="eastAsia"/>
          <w:b/>
          <w:sz w:val="28"/>
          <w:szCs w:val="28"/>
        </w:rPr>
        <w:t>消費者委員</w:t>
      </w:r>
      <w:r w:rsidR="009A2FE9" w:rsidRPr="00811002">
        <w:rPr>
          <w:rFonts w:hint="eastAsia"/>
          <w:b/>
          <w:sz w:val="28"/>
          <w:szCs w:val="28"/>
        </w:rPr>
        <w:t>會</w:t>
      </w:r>
      <w:r w:rsidR="009A6C45" w:rsidRPr="00811002">
        <w:rPr>
          <w:rFonts w:hint="eastAsia"/>
          <w:b/>
          <w:sz w:val="28"/>
          <w:szCs w:val="28"/>
        </w:rPr>
        <w:t>/</w:t>
      </w:r>
      <w:r w:rsidR="006262D7">
        <w:rPr>
          <w:rFonts w:hint="eastAsia"/>
          <w:b/>
          <w:sz w:val="28"/>
          <w:szCs w:val="28"/>
        </w:rPr>
        <w:t>經科</w:t>
      </w:r>
      <w:r w:rsidR="009A6C45" w:rsidRPr="00811002">
        <w:rPr>
          <w:rFonts w:hint="eastAsia"/>
          <w:b/>
          <w:sz w:val="28"/>
          <w:szCs w:val="28"/>
        </w:rPr>
        <w:t>局消息</w:t>
      </w:r>
      <w:r w:rsidRPr="00811002">
        <w:rPr>
          <w:rFonts w:hint="eastAsia"/>
          <w:b/>
          <w:sz w:val="28"/>
          <w:szCs w:val="28"/>
        </w:rPr>
        <w:t>：</w:t>
      </w:r>
    </w:p>
    <w:p w:rsidR="00FD44C0" w:rsidRDefault="00FD44C0" w:rsidP="00273FEC">
      <w:pPr>
        <w:spacing w:beforeLines="50" w:before="120" w:afterLines="50" w:after="120" w:line="400" w:lineRule="atLeast"/>
        <w:rPr>
          <w:b/>
          <w:snapToGrid w:val="0"/>
          <w:kern w:val="0"/>
          <w:sz w:val="28"/>
          <w:szCs w:val="28"/>
        </w:rPr>
      </w:pPr>
    </w:p>
    <w:p w:rsidR="00A93A31" w:rsidRDefault="00F85819" w:rsidP="00273FEC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>
        <w:rPr>
          <w:rFonts w:hint="eastAsia"/>
          <w:b/>
          <w:snapToGrid w:val="0"/>
          <w:kern w:val="0"/>
          <w:sz w:val="28"/>
          <w:szCs w:val="28"/>
        </w:rPr>
        <w:t>澳人</w:t>
      </w:r>
      <w:r w:rsidR="00BB3062">
        <w:rPr>
          <w:rFonts w:hint="eastAsia"/>
          <w:b/>
          <w:snapToGrid w:val="0"/>
          <w:kern w:val="0"/>
          <w:sz w:val="28"/>
          <w:szCs w:val="28"/>
        </w:rPr>
        <w:t>內地</w:t>
      </w:r>
      <w:r w:rsidR="000B0E68">
        <w:rPr>
          <w:rFonts w:hint="eastAsia"/>
          <w:b/>
          <w:snapToGrid w:val="0"/>
          <w:kern w:val="0"/>
          <w:sz w:val="28"/>
          <w:szCs w:val="28"/>
        </w:rPr>
        <w:t>購房</w:t>
      </w:r>
      <w:r w:rsidR="001C74DF">
        <w:rPr>
          <w:rFonts w:hint="eastAsia"/>
          <w:b/>
          <w:snapToGrid w:val="0"/>
          <w:kern w:val="0"/>
          <w:sz w:val="28"/>
          <w:szCs w:val="28"/>
        </w:rPr>
        <w:t>聯防</w:t>
      </w:r>
      <w:r w:rsidR="001E7C44" w:rsidRPr="00644805">
        <w:rPr>
          <w:rFonts w:hint="eastAsia"/>
          <w:b/>
          <w:snapToGrid w:val="0"/>
          <w:kern w:val="0"/>
          <w:sz w:val="28"/>
          <w:szCs w:val="28"/>
        </w:rPr>
        <w:t>機</w:t>
      </w:r>
      <w:r w:rsidR="006262D7">
        <w:rPr>
          <w:rFonts w:hint="eastAsia"/>
          <w:b/>
          <w:snapToGrid w:val="0"/>
          <w:kern w:val="0"/>
          <w:sz w:val="28"/>
          <w:szCs w:val="28"/>
        </w:rPr>
        <w:t>制</w:t>
      </w:r>
      <w:r w:rsidR="00EE0743">
        <w:rPr>
          <w:rFonts w:hint="eastAsia"/>
          <w:b/>
          <w:snapToGrid w:val="0"/>
          <w:kern w:val="0"/>
          <w:sz w:val="28"/>
          <w:szCs w:val="28"/>
        </w:rPr>
        <w:t>再</w:t>
      </w:r>
      <w:r w:rsidRPr="00EE0743">
        <w:rPr>
          <w:rFonts w:hint="eastAsia"/>
          <w:b/>
          <w:snapToGrid w:val="0"/>
          <w:kern w:val="0"/>
          <w:sz w:val="28"/>
          <w:szCs w:val="28"/>
        </w:rPr>
        <w:t>增</w:t>
      </w:r>
      <w:r w:rsidR="00EE0743">
        <w:rPr>
          <w:rFonts w:hint="eastAsia"/>
          <w:b/>
          <w:snapToGrid w:val="0"/>
          <w:kern w:val="0"/>
          <w:sz w:val="28"/>
          <w:szCs w:val="28"/>
        </w:rPr>
        <w:t>一市</w:t>
      </w:r>
    </w:p>
    <w:p w:rsidR="000B0E68" w:rsidRDefault="004E6502" w:rsidP="00273FEC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>
        <w:rPr>
          <w:rFonts w:hint="eastAsia"/>
          <w:b/>
          <w:snapToGrid w:val="0"/>
          <w:kern w:val="0"/>
          <w:sz w:val="28"/>
          <w:szCs w:val="28"/>
        </w:rPr>
        <w:t>資訊</w:t>
      </w:r>
      <w:r w:rsidRPr="004E6502">
        <w:rPr>
          <w:rFonts w:hint="eastAsia"/>
          <w:b/>
          <w:snapToGrid w:val="0"/>
          <w:kern w:val="0"/>
          <w:sz w:val="28"/>
          <w:szCs w:val="28"/>
        </w:rPr>
        <w:t>專區</w:t>
      </w:r>
      <w:r w:rsidR="0060401E">
        <w:rPr>
          <w:rFonts w:hint="eastAsia"/>
          <w:b/>
          <w:snapToGrid w:val="0"/>
          <w:kern w:val="0"/>
          <w:sz w:val="28"/>
          <w:szCs w:val="28"/>
        </w:rPr>
        <w:t>已</w:t>
      </w:r>
      <w:r>
        <w:rPr>
          <w:rFonts w:hint="eastAsia"/>
          <w:b/>
          <w:snapToGrid w:val="0"/>
          <w:kern w:val="0"/>
          <w:sz w:val="28"/>
          <w:szCs w:val="28"/>
        </w:rPr>
        <w:t>連線</w:t>
      </w:r>
      <w:r w:rsidR="00EE0743">
        <w:rPr>
          <w:rFonts w:hint="eastAsia"/>
          <w:b/>
          <w:snapToGrid w:val="0"/>
          <w:kern w:val="0"/>
          <w:sz w:val="28"/>
          <w:szCs w:val="28"/>
        </w:rPr>
        <w:t>佛山房產</w:t>
      </w:r>
      <w:r w:rsidR="0060401E">
        <w:rPr>
          <w:rFonts w:hint="eastAsia"/>
          <w:b/>
          <w:snapToGrid w:val="0"/>
          <w:kern w:val="0"/>
          <w:sz w:val="28"/>
          <w:szCs w:val="28"/>
        </w:rPr>
        <w:t>信息</w:t>
      </w:r>
      <w:r w:rsidR="00EE0743" w:rsidRPr="00EE0743">
        <w:rPr>
          <w:rFonts w:hint="eastAsia"/>
          <w:b/>
          <w:snapToGrid w:val="0"/>
          <w:kern w:val="0"/>
          <w:sz w:val="28"/>
          <w:szCs w:val="28"/>
        </w:rPr>
        <w:t>網</w:t>
      </w:r>
    </w:p>
    <w:p w:rsidR="00DF7F09" w:rsidRDefault="00DF7F09" w:rsidP="00273FEC">
      <w:pPr>
        <w:spacing w:beforeLines="50" w:before="120" w:afterLines="50" w:after="120" w:line="400" w:lineRule="atLeast"/>
        <w:jc w:val="both"/>
        <w:rPr>
          <w:szCs w:val="24"/>
        </w:rPr>
      </w:pPr>
    </w:p>
    <w:p w:rsidR="00880A02" w:rsidRDefault="00DF7F09" w:rsidP="00273FEC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bookmarkStart w:id="0" w:name="_GoBack"/>
      <w:r w:rsidRPr="00DF7F09">
        <w:rPr>
          <w:rFonts w:hint="eastAsia"/>
          <w:szCs w:val="24"/>
        </w:rPr>
        <w:t>“澳門居民內地購房聯防機制”</w:t>
      </w:r>
      <w:r w:rsidR="00753B4D">
        <w:rPr>
          <w:rFonts w:hint="eastAsia"/>
          <w:szCs w:val="24"/>
        </w:rPr>
        <w:t>繼續增加</w:t>
      </w:r>
      <w:r w:rsidR="00880A02">
        <w:rPr>
          <w:rFonts w:hint="eastAsia"/>
          <w:szCs w:val="24"/>
        </w:rPr>
        <w:t>粵港澳大灣區</w:t>
      </w:r>
      <w:r w:rsidR="00753B4D">
        <w:rPr>
          <w:rFonts w:hint="eastAsia"/>
          <w:szCs w:val="24"/>
        </w:rPr>
        <w:t>的</w:t>
      </w:r>
      <w:r w:rsidR="00880A02">
        <w:rPr>
          <w:rFonts w:hint="eastAsia"/>
          <w:szCs w:val="24"/>
        </w:rPr>
        <w:t>合</w:t>
      </w:r>
      <w:r>
        <w:rPr>
          <w:rFonts w:hint="eastAsia"/>
          <w:szCs w:val="24"/>
        </w:rPr>
        <w:t>作城市，</w:t>
      </w:r>
      <w:r w:rsidR="00326E2B">
        <w:rPr>
          <w:rFonts w:hint="eastAsia"/>
          <w:szCs w:val="24"/>
        </w:rPr>
        <w:t>佛山市</w:t>
      </w:r>
      <w:r w:rsidR="006B113C">
        <w:rPr>
          <w:rFonts w:hint="eastAsia"/>
          <w:szCs w:val="24"/>
        </w:rPr>
        <w:t>房產信息網</w:t>
      </w:r>
      <w:r w:rsidR="00880A02">
        <w:rPr>
          <w:rFonts w:hint="eastAsia"/>
          <w:szCs w:val="24"/>
        </w:rPr>
        <w:t>已連線</w:t>
      </w:r>
      <w:r w:rsidR="009C3210">
        <w:rPr>
          <w:rFonts w:hint="eastAsia"/>
          <w:szCs w:val="24"/>
        </w:rPr>
        <w:t>消費者委員會的</w:t>
      </w:r>
      <w:r w:rsidR="00880A02" w:rsidRPr="00880A02">
        <w:rPr>
          <w:rFonts w:hint="eastAsia"/>
          <w:szCs w:val="24"/>
        </w:rPr>
        <w:t>“內地購房資訊”</w:t>
      </w:r>
      <w:r w:rsidR="009C3210">
        <w:rPr>
          <w:rFonts w:hint="eastAsia"/>
          <w:szCs w:val="24"/>
        </w:rPr>
        <w:t>專區</w:t>
      </w:r>
      <w:r w:rsidR="00880A02">
        <w:rPr>
          <w:rFonts w:hint="eastAsia"/>
          <w:szCs w:val="24"/>
        </w:rPr>
        <w:t>，</w:t>
      </w:r>
      <w:bookmarkEnd w:id="0"/>
      <w:r w:rsidR="00753B4D">
        <w:rPr>
          <w:rFonts w:hint="eastAsia"/>
          <w:szCs w:val="24"/>
        </w:rPr>
        <w:t>消費者利用專區可</w:t>
      </w:r>
      <w:r w:rsidR="00122F71">
        <w:rPr>
          <w:rFonts w:hint="eastAsia"/>
          <w:szCs w:val="24"/>
        </w:rPr>
        <w:t>以</w:t>
      </w:r>
      <w:r w:rsidR="00880A02">
        <w:rPr>
          <w:rFonts w:hint="eastAsia"/>
          <w:szCs w:val="24"/>
        </w:rPr>
        <w:t>核實</w:t>
      </w:r>
      <w:r w:rsidR="009C3210">
        <w:rPr>
          <w:rFonts w:hint="eastAsia"/>
          <w:szCs w:val="24"/>
        </w:rPr>
        <w:t>珠海市、江門市、中山市及佛山市</w:t>
      </w:r>
      <w:r w:rsidR="00880A02">
        <w:rPr>
          <w:rFonts w:hint="eastAsia"/>
          <w:szCs w:val="24"/>
        </w:rPr>
        <w:t>獲批銷售房</w:t>
      </w:r>
      <w:r w:rsidR="00880A02" w:rsidRPr="00585C92">
        <w:rPr>
          <w:rFonts w:hint="eastAsia"/>
          <w:szCs w:val="24"/>
        </w:rPr>
        <w:t>產</w:t>
      </w:r>
      <w:r w:rsidR="00A25F9C">
        <w:rPr>
          <w:rFonts w:hint="eastAsia"/>
          <w:szCs w:val="24"/>
        </w:rPr>
        <w:t>的</w:t>
      </w:r>
      <w:r w:rsidR="00880A02" w:rsidRPr="00585C92">
        <w:rPr>
          <w:rFonts w:hint="eastAsia"/>
          <w:szCs w:val="24"/>
        </w:rPr>
        <w:t>交易資訊</w:t>
      </w:r>
      <w:r w:rsidR="004F41D3">
        <w:rPr>
          <w:rFonts w:hint="eastAsia"/>
          <w:szCs w:val="24"/>
        </w:rPr>
        <w:t>，降低</w:t>
      </w:r>
      <w:r w:rsidR="009C3210">
        <w:rPr>
          <w:rFonts w:hint="eastAsia"/>
          <w:szCs w:val="24"/>
        </w:rPr>
        <w:t>內地購房風險</w:t>
      </w:r>
      <w:r w:rsidR="00880A02">
        <w:rPr>
          <w:rFonts w:hint="eastAsia"/>
          <w:szCs w:val="24"/>
        </w:rPr>
        <w:t>。</w:t>
      </w:r>
    </w:p>
    <w:p w:rsidR="002B4A6F" w:rsidRDefault="00412286" w:rsidP="00273FEC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rFonts w:hint="eastAsia"/>
          <w:szCs w:val="24"/>
        </w:rPr>
        <w:t>為保障澳門居民內地購房權益，消費者委員會</w:t>
      </w:r>
      <w:r w:rsidR="00D66237">
        <w:rPr>
          <w:rFonts w:hint="eastAsia"/>
          <w:szCs w:val="24"/>
        </w:rPr>
        <w:t>與經</w:t>
      </w:r>
      <w:r>
        <w:rPr>
          <w:rFonts w:hint="eastAsia"/>
          <w:szCs w:val="24"/>
        </w:rPr>
        <w:t>濟及</w:t>
      </w:r>
      <w:r w:rsidR="00D66237">
        <w:rPr>
          <w:rFonts w:hint="eastAsia"/>
          <w:szCs w:val="24"/>
        </w:rPr>
        <w:t>科</w:t>
      </w:r>
      <w:r>
        <w:rPr>
          <w:rFonts w:hint="eastAsia"/>
          <w:szCs w:val="24"/>
        </w:rPr>
        <w:t>技發展</w:t>
      </w:r>
      <w:r w:rsidR="00D66237" w:rsidRPr="00D66237">
        <w:rPr>
          <w:rFonts w:hint="eastAsia"/>
          <w:szCs w:val="24"/>
        </w:rPr>
        <w:t>局</w:t>
      </w:r>
      <w:r>
        <w:rPr>
          <w:rFonts w:hint="eastAsia"/>
          <w:szCs w:val="24"/>
        </w:rPr>
        <w:t>致力</w:t>
      </w:r>
      <w:r w:rsidR="00C70CE2">
        <w:rPr>
          <w:rFonts w:hint="eastAsia"/>
          <w:szCs w:val="24"/>
        </w:rPr>
        <w:t>延伸</w:t>
      </w:r>
      <w:r w:rsidR="00D66237" w:rsidRPr="00D66237">
        <w:rPr>
          <w:rFonts w:hint="eastAsia"/>
          <w:szCs w:val="24"/>
        </w:rPr>
        <w:t>“聯防機制”</w:t>
      </w:r>
      <w:r w:rsidR="00C70CE2">
        <w:rPr>
          <w:rFonts w:hint="eastAsia"/>
          <w:szCs w:val="24"/>
        </w:rPr>
        <w:t>合作層面</w:t>
      </w:r>
      <w:r w:rsidR="008A71FB">
        <w:rPr>
          <w:rFonts w:hint="eastAsia"/>
          <w:szCs w:val="24"/>
        </w:rPr>
        <w:t>，配合澳門居民</w:t>
      </w:r>
      <w:r>
        <w:rPr>
          <w:rFonts w:hint="eastAsia"/>
          <w:szCs w:val="24"/>
        </w:rPr>
        <w:t>在</w:t>
      </w:r>
      <w:r w:rsidR="006B113C">
        <w:rPr>
          <w:rFonts w:hint="eastAsia"/>
          <w:szCs w:val="24"/>
        </w:rPr>
        <w:t>內地購房選擇</w:t>
      </w:r>
      <w:r w:rsidR="009C3210">
        <w:rPr>
          <w:rFonts w:hint="eastAsia"/>
          <w:szCs w:val="24"/>
        </w:rPr>
        <w:t>城市</w:t>
      </w:r>
      <w:r w:rsidR="006B113C">
        <w:rPr>
          <w:rFonts w:hint="eastAsia"/>
          <w:szCs w:val="24"/>
        </w:rPr>
        <w:t>的</w:t>
      </w:r>
      <w:r w:rsidR="008A71FB">
        <w:rPr>
          <w:rFonts w:hint="eastAsia"/>
          <w:szCs w:val="24"/>
        </w:rPr>
        <w:t>實況及趨勢，</w:t>
      </w:r>
      <w:r w:rsidR="00122F71">
        <w:rPr>
          <w:rFonts w:hint="eastAsia"/>
          <w:szCs w:val="24"/>
        </w:rPr>
        <w:t>繼早前</w:t>
      </w:r>
      <w:r w:rsidR="008A71FB">
        <w:rPr>
          <w:rFonts w:hint="eastAsia"/>
          <w:szCs w:val="24"/>
        </w:rPr>
        <w:t>與大灣區</w:t>
      </w:r>
      <w:r w:rsidR="00A25F9C">
        <w:rPr>
          <w:rFonts w:hint="eastAsia"/>
          <w:szCs w:val="24"/>
        </w:rPr>
        <w:t>的</w:t>
      </w:r>
      <w:r w:rsidR="00C70CE2" w:rsidRPr="00C70CE2">
        <w:rPr>
          <w:rFonts w:hint="eastAsia"/>
          <w:szCs w:val="24"/>
        </w:rPr>
        <w:t>珠海市、江門市、中山市</w:t>
      </w:r>
      <w:r w:rsidR="00C70CE2">
        <w:rPr>
          <w:rFonts w:hint="eastAsia"/>
          <w:szCs w:val="24"/>
        </w:rPr>
        <w:t>建立恆常</w:t>
      </w:r>
      <w:r w:rsidR="00D31C18">
        <w:rPr>
          <w:rFonts w:hint="eastAsia"/>
          <w:szCs w:val="24"/>
        </w:rPr>
        <w:t>協</w:t>
      </w:r>
      <w:r w:rsidR="00C70CE2">
        <w:rPr>
          <w:rFonts w:hint="eastAsia"/>
          <w:szCs w:val="24"/>
        </w:rPr>
        <w:t>作機制</w:t>
      </w:r>
      <w:r w:rsidR="00D31C18">
        <w:rPr>
          <w:rFonts w:hint="eastAsia"/>
          <w:szCs w:val="24"/>
        </w:rPr>
        <w:t>，</w:t>
      </w:r>
      <w:r w:rsidR="004926ED" w:rsidRPr="004926ED">
        <w:rPr>
          <w:rFonts w:hint="eastAsia"/>
          <w:szCs w:val="24"/>
        </w:rPr>
        <w:t>消委會與經科局</w:t>
      </w:r>
      <w:r w:rsidR="004926ED">
        <w:rPr>
          <w:rFonts w:hint="eastAsia"/>
          <w:szCs w:val="24"/>
        </w:rPr>
        <w:t>於</w:t>
      </w:r>
      <w:r w:rsidR="009C3210">
        <w:rPr>
          <w:rFonts w:hint="eastAsia"/>
          <w:szCs w:val="24"/>
        </w:rPr>
        <w:t>今</w:t>
      </w:r>
      <w:r w:rsidR="00D31C18">
        <w:rPr>
          <w:rFonts w:hint="eastAsia"/>
          <w:szCs w:val="24"/>
        </w:rPr>
        <w:t>（</w:t>
      </w:r>
      <w:r w:rsidR="00D31C18">
        <w:rPr>
          <w:rFonts w:hint="eastAsia"/>
          <w:szCs w:val="24"/>
        </w:rPr>
        <w:t>1</w:t>
      </w:r>
      <w:r w:rsidR="00D31C18">
        <w:rPr>
          <w:szCs w:val="24"/>
        </w:rPr>
        <w:t>8</w:t>
      </w:r>
      <w:r w:rsidR="00D31C18">
        <w:rPr>
          <w:szCs w:val="24"/>
        </w:rPr>
        <w:t>）</w:t>
      </w:r>
      <w:r w:rsidR="00D66237">
        <w:rPr>
          <w:rFonts w:hint="eastAsia"/>
          <w:szCs w:val="24"/>
        </w:rPr>
        <w:t>日與</w:t>
      </w:r>
      <w:r w:rsidR="002B4A6F">
        <w:rPr>
          <w:rFonts w:hint="eastAsia"/>
          <w:szCs w:val="24"/>
        </w:rPr>
        <w:t>佛山市的</w:t>
      </w:r>
      <w:r w:rsidR="004F41D3">
        <w:rPr>
          <w:rFonts w:hint="eastAsia"/>
          <w:szCs w:val="24"/>
        </w:rPr>
        <w:t>住房和</w:t>
      </w:r>
      <w:r w:rsidR="00BF3D40">
        <w:rPr>
          <w:rFonts w:hint="eastAsia"/>
          <w:szCs w:val="24"/>
        </w:rPr>
        <w:t>城鄉建設局及</w:t>
      </w:r>
      <w:r w:rsidR="00262EA6" w:rsidRPr="00D31C18">
        <w:rPr>
          <w:rFonts w:hint="eastAsia"/>
          <w:szCs w:val="24"/>
        </w:rPr>
        <w:t>消費者委員會</w:t>
      </w:r>
      <w:r w:rsidR="00D66237" w:rsidRPr="00D31C18">
        <w:rPr>
          <w:rFonts w:hint="eastAsia"/>
          <w:szCs w:val="24"/>
        </w:rPr>
        <w:t>舉行會議，</w:t>
      </w:r>
      <w:r w:rsidR="00703E5C">
        <w:rPr>
          <w:rFonts w:hint="eastAsia"/>
          <w:szCs w:val="24"/>
        </w:rPr>
        <w:t>會上</w:t>
      </w:r>
      <w:r w:rsidR="009C3210">
        <w:rPr>
          <w:rFonts w:hint="eastAsia"/>
          <w:szCs w:val="24"/>
        </w:rPr>
        <w:t>澳門與</w:t>
      </w:r>
      <w:r w:rsidR="00703E5C">
        <w:rPr>
          <w:rFonts w:hint="eastAsia"/>
          <w:szCs w:val="24"/>
        </w:rPr>
        <w:t>佛山市</w:t>
      </w:r>
      <w:r w:rsidR="00D31C18">
        <w:rPr>
          <w:rFonts w:hint="eastAsia"/>
          <w:szCs w:val="24"/>
        </w:rPr>
        <w:t>為落實</w:t>
      </w:r>
      <w:r w:rsidR="009C3210" w:rsidRPr="009C3210">
        <w:rPr>
          <w:rFonts w:hint="eastAsia"/>
          <w:szCs w:val="24"/>
        </w:rPr>
        <w:t>“聯防機制”</w:t>
      </w:r>
      <w:r w:rsidR="00D31C18">
        <w:rPr>
          <w:rFonts w:hint="eastAsia"/>
          <w:szCs w:val="24"/>
        </w:rPr>
        <w:t>擬定</w:t>
      </w:r>
      <w:r w:rsidR="004926ED">
        <w:rPr>
          <w:rFonts w:hint="eastAsia"/>
          <w:szCs w:val="24"/>
        </w:rPr>
        <w:t>執行</w:t>
      </w:r>
      <w:r w:rsidR="00703E5C">
        <w:rPr>
          <w:rFonts w:hint="eastAsia"/>
          <w:szCs w:val="24"/>
        </w:rPr>
        <w:t>細節，包括佛山市</w:t>
      </w:r>
      <w:r w:rsidR="009C3210">
        <w:rPr>
          <w:rFonts w:hint="eastAsia"/>
          <w:szCs w:val="24"/>
        </w:rPr>
        <w:t>相關單位會</w:t>
      </w:r>
      <w:r w:rsidR="00703E5C" w:rsidRPr="00703E5C">
        <w:rPr>
          <w:rFonts w:hint="eastAsia"/>
          <w:szCs w:val="24"/>
        </w:rPr>
        <w:t>加強對</w:t>
      </w:r>
      <w:r w:rsidR="0098306A">
        <w:rPr>
          <w:rFonts w:hint="eastAsia"/>
          <w:szCs w:val="24"/>
        </w:rPr>
        <w:t>內地廣告商、房地產企業和中</w:t>
      </w:r>
      <w:r w:rsidR="00703E5C">
        <w:rPr>
          <w:rFonts w:hint="eastAsia"/>
          <w:szCs w:val="24"/>
        </w:rPr>
        <w:t>介機構</w:t>
      </w:r>
      <w:r w:rsidR="00703E5C" w:rsidRPr="00703E5C">
        <w:rPr>
          <w:rFonts w:hint="eastAsia"/>
          <w:szCs w:val="24"/>
        </w:rPr>
        <w:t>法律宣傳及培訓，要求從業者嚴格遵循國內和境外的法律法規</w:t>
      </w:r>
      <w:r w:rsidR="00703E5C">
        <w:rPr>
          <w:rFonts w:hint="eastAsia"/>
          <w:szCs w:val="24"/>
        </w:rPr>
        <w:t>，</w:t>
      </w:r>
      <w:r w:rsidR="00D70EDD">
        <w:rPr>
          <w:rFonts w:hint="eastAsia"/>
          <w:szCs w:val="24"/>
        </w:rPr>
        <w:t>致力</w:t>
      </w:r>
      <w:r w:rsidR="00703E5C">
        <w:rPr>
          <w:rFonts w:hint="eastAsia"/>
          <w:szCs w:val="24"/>
        </w:rPr>
        <w:t>與經科局</w:t>
      </w:r>
      <w:r w:rsidR="009C3210">
        <w:rPr>
          <w:rFonts w:hint="eastAsia"/>
          <w:szCs w:val="24"/>
        </w:rPr>
        <w:t>緊密</w:t>
      </w:r>
      <w:r w:rsidR="00703E5C">
        <w:rPr>
          <w:rFonts w:hint="eastAsia"/>
          <w:szCs w:val="24"/>
        </w:rPr>
        <w:t>合作</w:t>
      </w:r>
      <w:r w:rsidR="009C3210">
        <w:rPr>
          <w:rFonts w:hint="eastAsia"/>
          <w:szCs w:val="24"/>
        </w:rPr>
        <w:t>，</w:t>
      </w:r>
      <w:r w:rsidR="009C3210" w:rsidRPr="009C3210">
        <w:rPr>
          <w:rFonts w:hint="eastAsia"/>
          <w:szCs w:val="24"/>
        </w:rPr>
        <w:t>從源頭</w:t>
      </w:r>
      <w:r w:rsidR="00703E5C">
        <w:rPr>
          <w:rFonts w:hint="eastAsia"/>
          <w:szCs w:val="24"/>
        </w:rPr>
        <w:t>打擊</w:t>
      </w:r>
      <w:r w:rsidR="00D31C18">
        <w:rPr>
          <w:rFonts w:hint="eastAsia"/>
          <w:szCs w:val="24"/>
        </w:rPr>
        <w:t>內地樓宇廣告</w:t>
      </w:r>
      <w:r w:rsidR="00703E5C">
        <w:rPr>
          <w:rFonts w:hint="eastAsia"/>
          <w:szCs w:val="24"/>
        </w:rPr>
        <w:t>在澳門</w:t>
      </w:r>
      <w:r w:rsidR="00D31C18">
        <w:rPr>
          <w:rFonts w:hint="eastAsia"/>
          <w:szCs w:val="24"/>
        </w:rPr>
        <w:t>違法</w:t>
      </w:r>
      <w:r w:rsidR="00703E5C">
        <w:rPr>
          <w:rFonts w:hint="eastAsia"/>
          <w:szCs w:val="24"/>
        </w:rPr>
        <w:t>刊登</w:t>
      </w:r>
      <w:r w:rsidR="009C3210">
        <w:rPr>
          <w:rFonts w:hint="eastAsia"/>
          <w:szCs w:val="24"/>
        </w:rPr>
        <w:t>個案</w:t>
      </w:r>
      <w:r w:rsidR="002F272C">
        <w:rPr>
          <w:szCs w:val="24"/>
        </w:rPr>
        <w:t>，</w:t>
      </w:r>
      <w:r w:rsidR="009C3210">
        <w:rPr>
          <w:szCs w:val="24"/>
        </w:rPr>
        <w:t>而</w:t>
      </w:r>
      <w:r>
        <w:rPr>
          <w:szCs w:val="24"/>
        </w:rPr>
        <w:t>消委會的</w:t>
      </w:r>
      <w:r w:rsidR="000817CB" w:rsidRPr="000817CB">
        <w:rPr>
          <w:rFonts w:hint="eastAsia"/>
          <w:szCs w:val="24"/>
        </w:rPr>
        <w:t>“內地購房資訊”專區</w:t>
      </w:r>
      <w:r>
        <w:rPr>
          <w:rFonts w:hint="eastAsia"/>
          <w:szCs w:val="24"/>
        </w:rPr>
        <w:t>已與</w:t>
      </w:r>
      <w:r w:rsidR="000817CB">
        <w:rPr>
          <w:rFonts w:hint="eastAsia"/>
          <w:szCs w:val="24"/>
        </w:rPr>
        <w:t>佛山市</w:t>
      </w:r>
      <w:r w:rsidR="009C3210">
        <w:rPr>
          <w:rFonts w:hint="eastAsia"/>
          <w:szCs w:val="24"/>
        </w:rPr>
        <w:t>房產信息網</w:t>
      </w:r>
      <w:r>
        <w:rPr>
          <w:rFonts w:hint="eastAsia"/>
          <w:szCs w:val="24"/>
        </w:rPr>
        <w:t>連線</w:t>
      </w:r>
      <w:r w:rsidR="009C3210">
        <w:rPr>
          <w:rFonts w:hint="eastAsia"/>
          <w:szCs w:val="24"/>
        </w:rPr>
        <w:t>，方便澳門居民</w:t>
      </w:r>
      <w:r w:rsidR="005A476F">
        <w:rPr>
          <w:rFonts w:hint="eastAsia"/>
          <w:szCs w:val="24"/>
        </w:rPr>
        <w:t>核實</w:t>
      </w:r>
      <w:r w:rsidR="005A476F" w:rsidRPr="005A476F">
        <w:rPr>
          <w:rFonts w:hint="eastAsia"/>
          <w:szCs w:val="24"/>
        </w:rPr>
        <w:t>“五證”</w:t>
      </w:r>
      <w:r w:rsidR="009C3210">
        <w:rPr>
          <w:rFonts w:hint="eastAsia"/>
          <w:szCs w:val="24"/>
        </w:rPr>
        <w:t>編號</w:t>
      </w:r>
      <w:r>
        <w:rPr>
          <w:rFonts w:hint="eastAsia"/>
          <w:szCs w:val="24"/>
        </w:rPr>
        <w:t>等交易資訊</w:t>
      </w:r>
      <w:r w:rsidR="000817CB">
        <w:rPr>
          <w:rFonts w:hint="eastAsia"/>
          <w:szCs w:val="24"/>
        </w:rPr>
        <w:t>。</w:t>
      </w:r>
    </w:p>
    <w:p w:rsidR="003071E0" w:rsidRPr="003071E0" w:rsidRDefault="003071E0" w:rsidP="00273FEC">
      <w:pPr>
        <w:spacing w:beforeLines="50" w:before="120" w:afterLines="50" w:after="120" w:line="400" w:lineRule="atLeast"/>
        <w:ind w:firstLine="482"/>
        <w:jc w:val="both"/>
        <w:rPr>
          <w:b/>
          <w:szCs w:val="24"/>
        </w:rPr>
      </w:pPr>
      <w:r w:rsidRPr="003071E0">
        <w:rPr>
          <w:rFonts w:hint="eastAsia"/>
          <w:b/>
          <w:szCs w:val="24"/>
        </w:rPr>
        <w:t>與大灣區四市</w:t>
      </w:r>
      <w:r w:rsidR="00A763C0">
        <w:rPr>
          <w:rFonts w:hint="eastAsia"/>
          <w:b/>
          <w:szCs w:val="24"/>
        </w:rPr>
        <w:t>已</w:t>
      </w:r>
      <w:r w:rsidRPr="003071E0">
        <w:rPr>
          <w:rFonts w:hint="eastAsia"/>
          <w:b/>
          <w:szCs w:val="24"/>
        </w:rPr>
        <w:t>建“聯防機制”</w:t>
      </w:r>
    </w:p>
    <w:p w:rsidR="002B4A6F" w:rsidRPr="002B4A6F" w:rsidRDefault="00585C92" w:rsidP="00273FEC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現時</w:t>
      </w:r>
      <w:r w:rsidR="00412286">
        <w:rPr>
          <w:rFonts w:hint="eastAsia"/>
          <w:szCs w:val="24"/>
        </w:rPr>
        <w:t>消費者</w:t>
      </w:r>
      <w:r>
        <w:rPr>
          <w:rFonts w:hint="eastAsia"/>
          <w:szCs w:val="24"/>
        </w:rPr>
        <w:t>可在</w:t>
      </w:r>
      <w:r w:rsidR="00412286">
        <w:rPr>
          <w:rFonts w:hint="eastAsia"/>
          <w:szCs w:val="24"/>
        </w:rPr>
        <w:t>利用</w:t>
      </w:r>
      <w:r w:rsidR="001F38D2" w:rsidRPr="001F38D2">
        <w:rPr>
          <w:rFonts w:hint="eastAsia"/>
          <w:szCs w:val="24"/>
        </w:rPr>
        <w:t>“內地購房資訊”專區</w:t>
      </w:r>
      <w:r w:rsidR="00412286">
        <w:rPr>
          <w:rFonts w:hint="eastAsia"/>
          <w:szCs w:val="24"/>
        </w:rPr>
        <w:t>直接登入</w:t>
      </w:r>
      <w:r w:rsidR="002B4A6F" w:rsidRPr="002B4A6F">
        <w:rPr>
          <w:rFonts w:hint="eastAsia"/>
          <w:szCs w:val="24"/>
        </w:rPr>
        <w:t>珠海市、江門市、中山市及佛山市四個城</w:t>
      </w:r>
      <w:r w:rsidR="002B4A6F">
        <w:rPr>
          <w:rFonts w:hint="eastAsia"/>
          <w:szCs w:val="24"/>
        </w:rPr>
        <w:t>市的監管房地產交易資訊平台</w:t>
      </w:r>
      <w:r>
        <w:rPr>
          <w:rFonts w:hint="eastAsia"/>
          <w:szCs w:val="24"/>
        </w:rPr>
        <w:t>，</w:t>
      </w:r>
      <w:r w:rsidR="0049725F">
        <w:rPr>
          <w:rFonts w:hint="eastAsia"/>
          <w:szCs w:val="24"/>
        </w:rPr>
        <w:t>核查</w:t>
      </w:r>
      <w:r w:rsidR="005A476F">
        <w:rPr>
          <w:rFonts w:hint="eastAsia"/>
          <w:szCs w:val="24"/>
        </w:rPr>
        <w:t>當地</w:t>
      </w:r>
      <w:r w:rsidR="00122F71">
        <w:rPr>
          <w:rFonts w:hint="eastAsia"/>
          <w:szCs w:val="24"/>
        </w:rPr>
        <w:t>獲</w:t>
      </w:r>
      <w:r w:rsidR="005A476F">
        <w:rPr>
          <w:rFonts w:hint="eastAsia"/>
          <w:szCs w:val="24"/>
        </w:rPr>
        <w:t>批</w:t>
      </w:r>
      <w:r w:rsidR="00122F71">
        <w:rPr>
          <w:rFonts w:hint="eastAsia"/>
          <w:szCs w:val="24"/>
        </w:rPr>
        <w:t>銷</w:t>
      </w:r>
      <w:r w:rsidR="006B113C">
        <w:rPr>
          <w:rFonts w:hint="eastAsia"/>
          <w:szCs w:val="24"/>
        </w:rPr>
        <w:t>售</w:t>
      </w:r>
      <w:r w:rsidR="005A476F">
        <w:rPr>
          <w:rFonts w:hint="eastAsia"/>
          <w:szCs w:val="24"/>
        </w:rPr>
        <w:t>房產</w:t>
      </w:r>
      <w:r w:rsidR="006B113C">
        <w:rPr>
          <w:rFonts w:hint="eastAsia"/>
          <w:szCs w:val="24"/>
        </w:rPr>
        <w:t>的</w:t>
      </w:r>
      <w:r w:rsidR="002B4A6F" w:rsidRPr="002B4A6F">
        <w:rPr>
          <w:rFonts w:hint="eastAsia"/>
          <w:szCs w:val="24"/>
        </w:rPr>
        <w:t>交易資料，</w:t>
      </w:r>
      <w:r w:rsidR="005A476F">
        <w:rPr>
          <w:rFonts w:hint="eastAsia"/>
          <w:szCs w:val="24"/>
        </w:rPr>
        <w:t>包括核查</w:t>
      </w:r>
      <w:r w:rsidR="006B113C">
        <w:rPr>
          <w:rFonts w:asciiTheme="minorEastAsia" w:hAnsiTheme="minorEastAsia" w:hint="eastAsia"/>
          <w:szCs w:val="24"/>
        </w:rPr>
        <w:t>“五證”證號</w:t>
      </w:r>
      <w:r w:rsidR="006B113C">
        <w:rPr>
          <w:rFonts w:asciiTheme="minorEastAsia" w:hAnsiTheme="minorEastAsia"/>
          <w:szCs w:val="24"/>
        </w:rPr>
        <w:t>，</w:t>
      </w:r>
      <w:r w:rsidR="002B4A6F" w:rsidRPr="00703E5C">
        <w:rPr>
          <w:rFonts w:asciiTheme="minorEastAsia" w:hAnsiTheme="minorEastAsia" w:hint="eastAsia"/>
          <w:szCs w:val="24"/>
        </w:rPr>
        <w:t>發展商、</w:t>
      </w:r>
      <w:r w:rsidR="002B4A6F">
        <w:rPr>
          <w:rFonts w:asciiTheme="minorEastAsia" w:hAnsiTheme="minorEastAsia" w:hint="eastAsia"/>
          <w:szCs w:val="24"/>
        </w:rPr>
        <w:t>房產坐落位置</w:t>
      </w:r>
      <w:r w:rsidR="006B113C">
        <w:rPr>
          <w:rFonts w:asciiTheme="minorEastAsia" w:hAnsiTheme="minorEastAsia" w:hint="eastAsia"/>
          <w:szCs w:val="24"/>
        </w:rPr>
        <w:t>、</w:t>
      </w:r>
      <w:r w:rsidR="002B4A6F">
        <w:rPr>
          <w:rFonts w:asciiTheme="minorEastAsia" w:hAnsiTheme="minorEastAsia" w:hint="eastAsia"/>
          <w:szCs w:val="24"/>
        </w:rPr>
        <w:t>分層單位</w:t>
      </w:r>
      <w:r w:rsidR="006B113C">
        <w:rPr>
          <w:rFonts w:asciiTheme="minorEastAsia" w:hAnsiTheme="minorEastAsia" w:hint="eastAsia"/>
          <w:szCs w:val="24"/>
        </w:rPr>
        <w:t>的房屋用途、</w:t>
      </w:r>
      <w:r w:rsidR="005A476F">
        <w:rPr>
          <w:rFonts w:asciiTheme="minorEastAsia" w:hAnsiTheme="minorEastAsia" w:hint="eastAsia"/>
          <w:szCs w:val="24"/>
        </w:rPr>
        <w:t>銷售狀態</w:t>
      </w:r>
      <w:r w:rsidR="006B113C">
        <w:rPr>
          <w:rFonts w:asciiTheme="minorEastAsia" w:hAnsiTheme="minorEastAsia" w:hint="eastAsia"/>
          <w:szCs w:val="24"/>
        </w:rPr>
        <w:t>、</w:t>
      </w:r>
      <w:r w:rsidR="00412286">
        <w:rPr>
          <w:rFonts w:asciiTheme="minorEastAsia" w:hAnsiTheme="minorEastAsia" w:hint="eastAsia"/>
          <w:szCs w:val="24"/>
        </w:rPr>
        <w:t>單位面積等資料，以及</w:t>
      </w:r>
      <w:r w:rsidR="005A476F">
        <w:rPr>
          <w:rFonts w:asciiTheme="minorEastAsia" w:hAnsiTheme="minorEastAsia" w:hint="eastAsia"/>
          <w:szCs w:val="24"/>
        </w:rPr>
        <w:t>相關房產</w:t>
      </w:r>
      <w:r w:rsidR="0098306A">
        <w:rPr>
          <w:rFonts w:asciiTheme="minorEastAsia" w:hAnsiTheme="minorEastAsia" w:hint="eastAsia"/>
          <w:szCs w:val="24"/>
        </w:rPr>
        <w:t>樓款的</w:t>
      </w:r>
      <w:r w:rsidR="000E0DDD" w:rsidRPr="000E0DDD">
        <w:rPr>
          <w:rFonts w:asciiTheme="minorEastAsia" w:hAnsiTheme="minorEastAsia" w:hint="eastAsia"/>
          <w:szCs w:val="24"/>
        </w:rPr>
        <w:t>監管專用帳戶</w:t>
      </w:r>
      <w:r w:rsidR="0065496B">
        <w:rPr>
          <w:rFonts w:hint="eastAsia"/>
          <w:szCs w:val="24"/>
        </w:rPr>
        <w:t>。</w:t>
      </w:r>
    </w:p>
    <w:p w:rsidR="0065496B" w:rsidRDefault="00CF4BEC" w:rsidP="00273FEC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出席是次會議的</w:t>
      </w:r>
      <w:r w:rsidR="0065496B">
        <w:rPr>
          <w:rFonts w:asciiTheme="minorEastAsia" w:hAnsiTheme="minorEastAsia" w:hint="eastAsia"/>
          <w:szCs w:val="24"/>
        </w:rPr>
        <w:t>經科局副局長陳漢生與消委會執</w:t>
      </w:r>
      <w:r w:rsidR="00DE0479">
        <w:rPr>
          <w:rFonts w:asciiTheme="minorEastAsia" w:hAnsiTheme="minorEastAsia" w:hint="eastAsia"/>
          <w:szCs w:val="24"/>
        </w:rPr>
        <w:t>行</w:t>
      </w:r>
      <w:r w:rsidR="0065496B">
        <w:rPr>
          <w:rFonts w:asciiTheme="minorEastAsia" w:hAnsiTheme="minorEastAsia" w:hint="eastAsia"/>
          <w:szCs w:val="24"/>
        </w:rPr>
        <w:t>委</w:t>
      </w:r>
      <w:r w:rsidR="00DE0479">
        <w:rPr>
          <w:rFonts w:asciiTheme="minorEastAsia" w:hAnsiTheme="minorEastAsia" w:hint="eastAsia"/>
          <w:szCs w:val="24"/>
        </w:rPr>
        <w:t>員</w:t>
      </w:r>
      <w:r w:rsidR="0065496B">
        <w:rPr>
          <w:rFonts w:asciiTheme="minorEastAsia" w:hAnsiTheme="minorEastAsia" w:hint="eastAsia"/>
          <w:szCs w:val="24"/>
        </w:rPr>
        <w:t>會</w:t>
      </w:r>
      <w:r w:rsidR="00DE0479">
        <w:rPr>
          <w:rFonts w:asciiTheme="minorEastAsia" w:hAnsiTheme="minorEastAsia" w:hint="eastAsia"/>
          <w:szCs w:val="24"/>
        </w:rPr>
        <w:t>主席</w:t>
      </w:r>
      <w:r w:rsidR="0065496B">
        <w:rPr>
          <w:rFonts w:asciiTheme="minorEastAsia" w:hAnsiTheme="minorEastAsia" w:hint="eastAsia"/>
          <w:szCs w:val="24"/>
        </w:rPr>
        <w:t>黃翰寧表示，</w:t>
      </w:r>
      <w:r w:rsidR="0065496B" w:rsidRPr="0065496B">
        <w:rPr>
          <w:rFonts w:asciiTheme="minorEastAsia" w:hAnsiTheme="minorEastAsia" w:hint="eastAsia"/>
          <w:szCs w:val="24"/>
        </w:rPr>
        <w:t>“聯防機制”</w:t>
      </w:r>
      <w:r w:rsidR="0065496B">
        <w:rPr>
          <w:rFonts w:asciiTheme="minorEastAsia" w:hAnsiTheme="minorEastAsia" w:hint="eastAsia"/>
          <w:szCs w:val="24"/>
        </w:rPr>
        <w:t>在</w:t>
      </w:r>
      <w:r w:rsidR="000E0DDD">
        <w:rPr>
          <w:rFonts w:asciiTheme="minorEastAsia" w:hAnsiTheme="minorEastAsia" w:hint="eastAsia"/>
          <w:szCs w:val="24"/>
        </w:rPr>
        <w:t>監管</w:t>
      </w:r>
      <w:r w:rsidR="0065496B">
        <w:rPr>
          <w:rFonts w:asciiTheme="minorEastAsia" w:hAnsiTheme="minorEastAsia" w:hint="eastAsia"/>
          <w:szCs w:val="24"/>
        </w:rPr>
        <w:t>樓宇廣告</w:t>
      </w:r>
      <w:r w:rsidR="000E0DDD">
        <w:rPr>
          <w:rFonts w:asciiTheme="minorEastAsia" w:hAnsiTheme="minorEastAsia" w:hint="eastAsia"/>
          <w:szCs w:val="24"/>
        </w:rPr>
        <w:t>內容</w:t>
      </w:r>
      <w:r w:rsidR="0065496B">
        <w:rPr>
          <w:rFonts w:asciiTheme="minorEastAsia" w:hAnsiTheme="minorEastAsia" w:hint="eastAsia"/>
          <w:szCs w:val="24"/>
        </w:rPr>
        <w:t>及</w:t>
      </w:r>
      <w:r w:rsidR="000E0DDD">
        <w:rPr>
          <w:rFonts w:asciiTheme="minorEastAsia" w:hAnsiTheme="minorEastAsia" w:hint="eastAsia"/>
          <w:szCs w:val="24"/>
        </w:rPr>
        <w:t>提高</w:t>
      </w:r>
      <w:r w:rsidR="0065496B">
        <w:rPr>
          <w:rFonts w:asciiTheme="minorEastAsia" w:hAnsiTheme="minorEastAsia" w:hint="eastAsia"/>
          <w:szCs w:val="24"/>
        </w:rPr>
        <w:t>交易資訊</w:t>
      </w:r>
      <w:r w:rsidR="000E0DDD">
        <w:rPr>
          <w:rFonts w:asciiTheme="minorEastAsia" w:hAnsiTheme="minorEastAsia" w:hint="eastAsia"/>
          <w:szCs w:val="24"/>
        </w:rPr>
        <w:t>透明度</w:t>
      </w:r>
      <w:r w:rsidR="0065496B">
        <w:rPr>
          <w:rFonts w:asciiTheme="minorEastAsia" w:hAnsiTheme="minorEastAsia" w:hint="eastAsia"/>
          <w:szCs w:val="24"/>
        </w:rPr>
        <w:t>等方面</w:t>
      </w:r>
      <w:r w:rsidR="000E0DDD">
        <w:rPr>
          <w:rFonts w:asciiTheme="minorEastAsia" w:hAnsiTheme="minorEastAsia" w:hint="eastAsia"/>
          <w:szCs w:val="24"/>
        </w:rPr>
        <w:t>可以</w:t>
      </w:r>
      <w:r w:rsidR="0065496B">
        <w:rPr>
          <w:rFonts w:asciiTheme="minorEastAsia" w:hAnsiTheme="minorEastAsia" w:hint="eastAsia"/>
          <w:szCs w:val="24"/>
        </w:rPr>
        <w:t>保障消費者</w:t>
      </w:r>
      <w:r w:rsidR="006B113C">
        <w:rPr>
          <w:rFonts w:asciiTheme="minorEastAsia" w:hAnsiTheme="minorEastAsia" w:hint="eastAsia"/>
          <w:szCs w:val="24"/>
        </w:rPr>
        <w:t>在內地的</w:t>
      </w:r>
      <w:r w:rsidR="000E0DDD">
        <w:rPr>
          <w:rFonts w:asciiTheme="minorEastAsia" w:hAnsiTheme="minorEastAsia" w:hint="eastAsia"/>
          <w:szCs w:val="24"/>
        </w:rPr>
        <w:t>購房權益</w:t>
      </w:r>
      <w:r w:rsidR="0065496B">
        <w:rPr>
          <w:rFonts w:asciiTheme="minorEastAsia" w:hAnsiTheme="minorEastAsia" w:hint="eastAsia"/>
          <w:szCs w:val="24"/>
        </w:rPr>
        <w:t>，</w:t>
      </w:r>
      <w:r w:rsidR="00122F71">
        <w:rPr>
          <w:rFonts w:asciiTheme="minorEastAsia" w:hAnsiTheme="minorEastAsia" w:hint="eastAsia"/>
          <w:szCs w:val="24"/>
        </w:rPr>
        <w:t>會</w:t>
      </w:r>
      <w:r w:rsidR="0065496B" w:rsidRPr="0065496B">
        <w:rPr>
          <w:rFonts w:asciiTheme="minorEastAsia" w:hAnsiTheme="minorEastAsia" w:hint="eastAsia"/>
          <w:szCs w:val="24"/>
        </w:rPr>
        <w:t>繼續邀請大灣區</w:t>
      </w:r>
      <w:r w:rsidR="000E0DDD">
        <w:rPr>
          <w:rFonts w:asciiTheme="minorEastAsia" w:hAnsiTheme="minorEastAsia" w:hint="eastAsia"/>
          <w:szCs w:val="24"/>
        </w:rPr>
        <w:t>內</w:t>
      </w:r>
      <w:r w:rsidR="006B113C">
        <w:rPr>
          <w:rFonts w:asciiTheme="minorEastAsia" w:hAnsiTheme="minorEastAsia" w:hint="eastAsia"/>
          <w:szCs w:val="24"/>
        </w:rPr>
        <w:t>的</w:t>
      </w:r>
      <w:r w:rsidR="0065496B" w:rsidRPr="0065496B">
        <w:rPr>
          <w:rFonts w:asciiTheme="minorEastAsia" w:hAnsiTheme="minorEastAsia" w:hint="eastAsia"/>
          <w:szCs w:val="24"/>
        </w:rPr>
        <w:t>5</w:t>
      </w:r>
      <w:r w:rsidR="000E0DDD">
        <w:rPr>
          <w:rFonts w:asciiTheme="minorEastAsia" w:hAnsiTheme="minorEastAsia" w:hint="eastAsia"/>
          <w:szCs w:val="24"/>
        </w:rPr>
        <w:t>個</w:t>
      </w:r>
      <w:r w:rsidR="0065496B" w:rsidRPr="0065496B">
        <w:rPr>
          <w:rFonts w:asciiTheme="minorEastAsia" w:hAnsiTheme="minorEastAsia" w:hint="eastAsia"/>
          <w:szCs w:val="24"/>
        </w:rPr>
        <w:t>城市</w:t>
      </w:r>
      <w:r w:rsidR="00122F71">
        <w:rPr>
          <w:rFonts w:asciiTheme="minorEastAsia" w:hAnsiTheme="minorEastAsia" w:hint="eastAsia"/>
          <w:szCs w:val="24"/>
        </w:rPr>
        <w:t>共建</w:t>
      </w:r>
      <w:r w:rsidR="0065496B" w:rsidRPr="0065496B">
        <w:rPr>
          <w:rFonts w:asciiTheme="minorEastAsia" w:hAnsiTheme="minorEastAsia" w:hint="eastAsia"/>
          <w:szCs w:val="24"/>
        </w:rPr>
        <w:t>“聯防機制”，</w:t>
      </w:r>
      <w:r w:rsidR="0065496B">
        <w:rPr>
          <w:rFonts w:asciiTheme="minorEastAsia" w:hAnsiTheme="minorEastAsia" w:hint="eastAsia"/>
          <w:szCs w:val="24"/>
        </w:rPr>
        <w:t>加強機制的</w:t>
      </w:r>
      <w:r w:rsidR="000E0DDD">
        <w:rPr>
          <w:rFonts w:asciiTheme="minorEastAsia" w:hAnsiTheme="minorEastAsia" w:hint="eastAsia"/>
          <w:szCs w:val="24"/>
        </w:rPr>
        <w:t>效力</w:t>
      </w:r>
      <w:r w:rsidR="0065496B" w:rsidRPr="0065496B">
        <w:rPr>
          <w:rFonts w:asciiTheme="minorEastAsia" w:hAnsiTheme="minorEastAsia" w:hint="eastAsia"/>
          <w:szCs w:val="24"/>
        </w:rPr>
        <w:t>。</w:t>
      </w:r>
    </w:p>
    <w:p w:rsidR="003071E0" w:rsidRPr="003071E0" w:rsidRDefault="003071E0" w:rsidP="00273FEC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 w:rsidRPr="003071E0">
        <w:rPr>
          <w:rFonts w:asciiTheme="minorEastAsia" w:hAnsiTheme="minorEastAsia"/>
          <w:b/>
          <w:szCs w:val="24"/>
        </w:rPr>
        <w:t>內地購房</w:t>
      </w:r>
      <w:r>
        <w:rPr>
          <w:rFonts w:asciiTheme="minorEastAsia" w:hAnsiTheme="minorEastAsia"/>
          <w:b/>
          <w:szCs w:val="24"/>
        </w:rPr>
        <w:t>須</w:t>
      </w:r>
      <w:r w:rsidRPr="003071E0">
        <w:rPr>
          <w:rFonts w:asciiTheme="minorEastAsia" w:hAnsiTheme="minorEastAsia"/>
          <w:b/>
          <w:szCs w:val="24"/>
        </w:rPr>
        <w:t>瞭解</w:t>
      </w:r>
      <w:r w:rsidR="000E0DDD">
        <w:rPr>
          <w:rFonts w:asciiTheme="minorEastAsia" w:hAnsiTheme="minorEastAsia"/>
          <w:b/>
          <w:szCs w:val="24"/>
        </w:rPr>
        <w:t>當地</w:t>
      </w:r>
      <w:r w:rsidRPr="003071E0">
        <w:rPr>
          <w:rFonts w:asciiTheme="minorEastAsia" w:hAnsiTheme="minorEastAsia"/>
          <w:b/>
          <w:szCs w:val="24"/>
        </w:rPr>
        <w:t>法律</w:t>
      </w:r>
    </w:p>
    <w:p w:rsidR="002B4A6F" w:rsidRDefault="003A5194" w:rsidP="00273FE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消委會重申，</w:t>
      </w:r>
      <w:r>
        <w:rPr>
          <w:rFonts w:ascii="新細明體" w:eastAsia="新細明體" w:hAnsi="新細明體" w:hint="eastAsia"/>
          <w:szCs w:val="24"/>
        </w:rPr>
        <w:t>澳門與內地的房地產交易法律制度有所不同，以至大灣區內不同城市之間</w:t>
      </w:r>
      <w:r w:rsidRPr="003A5194">
        <w:rPr>
          <w:rFonts w:ascii="新細明體" w:eastAsia="新細明體" w:hAnsi="新細明體" w:hint="eastAsia"/>
          <w:szCs w:val="24"/>
        </w:rPr>
        <w:t>亦有差別，</w:t>
      </w:r>
      <w:r w:rsidR="00A25F9C">
        <w:rPr>
          <w:rFonts w:ascii="新細明體" w:eastAsia="新細明體" w:hAnsi="新細明體" w:hint="eastAsia"/>
          <w:szCs w:val="24"/>
        </w:rPr>
        <w:t>澳門居民計劃在內地購房，須</w:t>
      </w:r>
      <w:r w:rsidR="00FC5A30">
        <w:rPr>
          <w:rFonts w:ascii="新細明體" w:eastAsia="新細明體" w:hAnsi="新細明體" w:hint="eastAsia"/>
          <w:szCs w:val="24"/>
        </w:rPr>
        <w:t>預先瞭解當地房地產交易法律及手續</w:t>
      </w:r>
      <w:r w:rsidR="00FC5A30" w:rsidRPr="00FC5A30">
        <w:rPr>
          <w:rFonts w:ascii="新細明體" w:eastAsia="新細明體" w:hAnsi="新細明體" w:hint="eastAsia"/>
          <w:szCs w:val="24"/>
        </w:rPr>
        <w:t>、考慮個人條件</w:t>
      </w:r>
      <w:r w:rsidR="00FC5A30">
        <w:rPr>
          <w:rFonts w:ascii="新細明體" w:eastAsia="新細明體" w:hAnsi="新細明體" w:hint="eastAsia"/>
          <w:szCs w:val="24"/>
        </w:rPr>
        <w:t>、按法定程序進行交易</w:t>
      </w:r>
      <w:r w:rsidR="00422546">
        <w:rPr>
          <w:rFonts w:ascii="新細明體" w:eastAsia="新細明體" w:hAnsi="新細明體" w:hint="eastAsia"/>
          <w:szCs w:val="24"/>
        </w:rPr>
        <w:t>，</w:t>
      </w:r>
      <w:r w:rsidR="001E4920">
        <w:rPr>
          <w:rFonts w:ascii="新細明體" w:eastAsia="新細明體" w:hAnsi="新細明體" w:hint="eastAsia"/>
          <w:szCs w:val="24"/>
        </w:rPr>
        <w:t>緊記要懂得保護個人購房權益，如</w:t>
      </w:r>
      <w:r w:rsidR="002B4A6F">
        <w:rPr>
          <w:rFonts w:ascii="新細明體" w:eastAsia="新細明體" w:hAnsi="新細明體" w:hint="eastAsia"/>
          <w:szCs w:val="24"/>
        </w:rPr>
        <w:t>有疑問，可向消委會尋求</w:t>
      </w:r>
      <w:r w:rsidR="0098306A">
        <w:rPr>
          <w:rFonts w:ascii="新細明體" w:eastAsia="新細明體" w:hAnsi="新細明體" w:hint="eastAsia"/>
          <w:szCs w:val="24"/>
        </w:rPr>
        <w:t>協</w:t>
      </w:r>
      <w:r w:rsidR="00122F71">
        <w:rPr>
          <w:rFonts w:ascii="新細明體" w:eastAsia="新細明體" w:hAnsi="新細明體" w:hint="eastAsia"/>
          <w:szCs w:val="24"/>
        </w:rPr>
        <w:t>助，該</w:t>
      </w:r>
      <w:r w:rsidR="002B4A6F">
        <w:rPr>
          <w:rFonts w:ascii="新細明體" w:eastAsia="新細明體" w:hAnsi="新細明體" w:hint="eastAsia"/>
          <w:szCs w:val="24"/>
        </w:rPr>
        <w:t>會將通過與大灣區以及內地各</w:t>
      </w:r>
      <w:r w:rsidR="001E4920">
        <w:rPr>
          <w:rFonts w:ascii="新細明體" w:eastAsia="新細明體" w:hAnsi="新細明體" w:hint="eastAsia"/>
          <w:szCs w:val="24"/>
        </w:rPr>
        <w:t>省、</w:t>
      </w:r>
      <w:r w:rsidR="002B4A6F">
        <w:rPr>
          <w:rFonts w:ascii="新細明體" w:eastAsia="新細明體" w:hAnsi="新細明體" w:hint="eastAsia"/>
          <w:szCs w:val="24"/>
        </w:rPr>
        <w:t>市消費者組織協作</w:t>
      </w:r>
      <w:r w:rsidR="001E4920">
        <w:rPr>
          <w:rFonts w:ascii="新細明體" w:eastAsia="新細明體" w:hAnsi="新細明體" w:hint="eastAsia"/>
          <w:szCs w:val="24"/>
        </w:rPr>
        <w:t>關係，</w:t>
      </w:r>
      <w:r w:rsidR="00122F71">
        <w:rPr>
          <w:rFonts w:ascii="新細明體" w:eastAsia="新細明體" w:hAnsi="新細明體" w:hint="eastAsia"/>
          <w:szCs w:val="24"/>
        </w:rPr>
        <w:t>協助</w:t>
      </w:r>
      <w:r w:rsidR="006B113C">
        <w:rPr>
          <w:rFonts w:ascii="新細明體" w:eastAsia="新細明體" w:hAnsi="新細明體" w:hint="eastAsia"/>
          <w:szCs w:val="24"/>
        </w:rPr>
        <w:t>消費者作出適時及有效的瞭解與查詢，以保障澳門居民</w:t>
      </w:r>
      <w:r w:rsidR="001E4920">
        <w:rPr>
          <w:rFonts w:ascii="新細明體" w:eastAsia="新細明體" w:hAnsi="新細明體" w:hint="eastAsia"/>
          <w:szCs w:val="24"/>
        </w:rPr>
        <w:t>的置業權益</w:t>
      </w:r>
      <w:r w:rsidR="002B4A6F">
        <w:rPr>
          <w:rFonts w:ascii="新細明體" w:eastAsia="新細明體" w:hAnsi="新細明體" w:hint="eastAsia"/>
          <w:szCs w:val="24"/>
        </w:rPr>
        <w:t>。</w:t>
      </w:r>
    </w:p>
    <w:p w:rsidR="00DE0479" w:rsidRDefault="00DE0479" w:rsidP="00DE0479">
      <w:pPr>
        <w:spacing w:beforeLines="50" w:before="120" w:afterLines="50" w:after="120" w:line="400" w:lineRule="atLeast"/>
        <w:ind w:firstLine="482"/>
        <w:jc w:val="righ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2</w:t>
      </w:r>
      <w:r>
        <w:rPr>
          <w:rFonts w:ascii="新細明體" w:eastAsia="新細明體" w:hAnsi="新細明體"/>
          <w:szCs w:val="24"/>
        </w:rPr>
        <w:t>021-03-18</w:t>
      </w:r>
    </w:p>
    <w:p w:rsidR="00E45D8E" w:rsidRPr="00A6461E" w:rsidRDefault="00E45D8E" w:rsidP="00273FEC">
      <w:pPr>
        <w:spacing w:beforeLines="50" w:before="120" w:afterLines="50" w:after="120" w:line="400" w:lineRule="atLeast"/>
        <w:jc w:val="both"/>
        <w:rPr>
          <w:rFonts w:eastAsia="新細明體"/>
          <w:szCs w:val="24"/>
        </w:rPr>
      </w:pPr>
    </w:p>
    <w:sectPr w:rsidR="00E45D8E" w:rsidRPr="00A6461E" w:rsidSect="006F369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50" w:rsidRDefault="00A00D50" w:rsidP="00A00D50">
      <w:r>
        <w:separator/>
      </w:r>
    </w:p>
  </w:endnote>
  <w:endnote w:type="continuationSeparator" w:id="0">
    <w:p w:rsidR="00A00D50" w:rsidRDefault="00A00D50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50" w:rsidRDefault="00A00D50" w:rsidP="00A00D50">
      <w:r>
        <w:separator/>
      </w:r>
    </w:p>
  </w:footnote>
  <w:footnote w:type="continuationSeparator" w:id="0">
    <w:p w:rsidR="00A00D50" w:rsidRDefault="00A00D50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16022"/>
    <w:rsid w:val="00021F03"/>
    <w:rsid w:val="000817CB"/>
    <w:rsid w:val="00083609"/>
    <w:rsid w:val="00084AA0"/>
    <w:rsid w:val="00093AE8"/>
    <w:rsid w:val="000A5208"/>
    <w:rsid w:val="000B0E68"/>
    <w:rsid w:val="000D778A"/>
    <w:rsid w:val="000E0DDD"/>
    <w:rsid w:val="000E41B9"/>
    <w:rsid w:val="000F06CB"/>
    <w:rsid w:val="000F397A"/>
    <w:rsid w:val="00116ECC"/>
    <w:rsid w:val="00121C0F"/>
    <w:rsid w:val="00122F71"/>
    <w:rsid w:val="001329FE"/>
    <w:rsid w:val="00137A0F"/>
    <w:rsid w:val="00145B87"/>
    <w:rsid w:val="001722DC"/>
    <w:rsid w:val="00175EE4"/>
    <w:rsid w:val="00185796"/>
    <w:rsid w:val="00195270"/>
    <w:rsid w:val="001A1613"/>
    <w:rsid w:val="001A43CC"/>
    <w:rsid w:val="001C0529"/>
    <w:rsid w:val="001C74DF"/>
    <w:rsid w:val="001D2F9E"/>
    <w:rsid w:val="001E4920"/>
    <w:rsid w:val="001E7C44"/>
    <w:rsid w:val="001F38D2"/>
    <w:rsid w:val="00233876"/>
    <w:rsid w:val="00262EA6"/>
    <w:rsid w:val="00273CC7"/>
    <w:rsid w:val="00273FEC"/>
    <w:rsid w:val="002815F6"/>
    <w:rsid w:val="002A0914"/>
    <w:rsid w:val="002A63FC"/>
    <w:rsid w:val="002B4A6F"/>
    <w:rsid w:val="002C79CE"/>
    <w:rsid w:val="002E0EF2"/>
    <w:rsid w:val="002E2BB7"/>
    <w:rsid w:val="002E4ADF"/>
    <w:rsid w:val="002E5BB8"/>
    <w:rsid w:val="002F1AE2"/>
    <w:rsid w:val="002F272C"/>
    <w:rsid w:val="00300D10"/>
    <w:rsid w:val="00304638"/>
    <w:rsid w:val="003071E0"/>
    <w:rsid w:val="00326E2B"/>
    <w:rsid w:val="00327775"/>
    <w:rsid w:val="0036011D"/>
    <w:rsid w:val="00366BF1"/>
    <w:rsid w:val="00370B24"/>
    <w:rsid w:val="003760CE"/>
    <w:rsid w:val="003765D3"/>
    <w:rsid w:val="00390154"/>
    <w:rsid w:val="003A07DC"/>
    <w:rsid w:val="003A473A"/>
    <w:rsid w:val="003A5194"/>
    <w:rsid w:val="003B1DE9"/>
    <w:rsid w:val="003B72E6"/>
    <w:rsid w:val="003D611D"/>
    <w:rsid w:val="00403401"/>
    <w:rsid w:val="00410A62"/>
    <w:rsid w:val="00412286"/>
    <w:rsid w:val="004135AF"/>
    <w:rsid w:val="00413B5D"/>
    <w:rsid w:val="004143D8"/>
    <w:rsid w:val="00422546"/>
    <w:rsid w:val="00425A1D"/>
    <w:rsid w:val="00462983"/>
    <w:rsid w:val="00466BDA"/>
    <w:rsid w:val="00472D36"/>
    <w:rsid w:val="004926ED"/>
    <w:rsid w:val="0049725F"/>
    <w:rsid w:val="004B19A1"/>
    <w:rsid w:val="004E6502"/>
    <w:rsid w:val="004F41D3"/>
    <w:rsid w:val="005015DF"/>
    <w:rsid w:val="0050439A"/>
    <w:rsid w:val="00520D27"/>
    <w:rsid w:val="0052382F"/>
    <w:rsid w:val="005369D4"/>
    <w:rsid w:val="00556ACE"/>
    <w:rsid w:val="005748EE"/>
    <w:rsid w:val="00585C92"/>
    <w:rsid w:val="00590A06"/>
    <w:rsid w:val="005A476F"/>
    <w:rsid w:val="005A5549"/>
    <w:rsid w:val="005B1F05"/>
    <w:rsid w:val="005E72C8"/>
    <w:rsid w:val="005F0359"/>
    <w:rsid w:val="00601FBF"/>
    <w:rsid w:val="0060401E"/>
    <w:rsid w:val="00617577"/>
    <w:rsid w:val="006262D7"/>
    <w:rsid w:val="00644805"/>
    <w:rsid w:val="0065496B"/>
    <w:rsid w:val="006618B2"/>
    <w:rsid w:val="00670E27"/>
    <w:rsid w:val="00676AD9"/>
    <w:rsid w:val="006B113C"/>
    <w:rsid w:val="006B5629"/>
    <w:rsid w:val="006B62CC"/>
    <w:rsid w:val="006B773F"/>
    <w:rsid w:val="006C60EB"/>
    <w:rsid w:val="006F3695"/>
    <w:rsid w:val="00703E5C"/>
    <w:rsid w:val="0070635B"/>
    <w:rsid w:val="007069A0"/>
    <w:rsid w:val="00717B97"/>
    <w:rsid w:val="00737B4F"/>
    <w:rsid w:val="007464F7"/>
    <w:rsid w:val="00753B4D"/>
    <w:rsid w:val="00760D01"/>
    <w:rsid w:val="00760D48"/>
    <w:rsid w:val="00776B18"/>
    <w:rsid w:val="00783B83"/>
    <w:rsid w:val="007842CC"/>
    <w:rsid w:val="00786120"/>
    <w:rsid w:val="0079240D"/>
    <w:rsid w:val="00793BF2"/>
    <w:rsid w:val="007C68E5"/>
    <w:rsid w:val="007D059A"/>
    <w:rsid w:val="007D44F0"/>
    <w:rsid w:val="007D4813"/>
    <w:rsid w:val="007F5A7D"/>
    <w:rsid w:val="00804669"/>
    <w:rsid w:val="00811002"/>
    <w:rsid w:val="00822239"/>
    <w:rsid w:val="00822325"/>
    <w:rsid w:val="00836FE0"/>
    <w:rsid w:val="008630EA"/>
    <w:rsid w:val="00877518"/>
    <w:rsid w:val="00880A02"/>
    <w:rsid w:val="008A71FB"/>
    <w:rsid w:val="008B3E70"/>
    <w:rsid w:val="008C3EE8"/>
    <w:rsid w:val="008D1869"/>
    <w:rsid w:val="008D5CA1"/>
    <w:rsid w:val="008E52D4"/>
    <w:rsid w:val="00927A3B"/>
    <w:rsid w:val="0093393C"/>
    <w:rsid w:val="00935D29"/>
    <w:rsid w:val="00962FDE"/>
    <w:rsid w:val="00966298"/>
    <w:rsid w:val="0098306A"/>
    <w:rsid w:val="00984F1E"/>
    <w:rsid w:val="0099745C"/>
    <w:rsid w:val="009A043A"/>
    <w:rsid w:val="009A2FE9"/>
    <w:rsid w:val="009A336B"/>
    <w:rsid w:val="009A6C45"/>
    <w:rsid w:val="009C3210"/>
    <w:rsid w:val="009E62A1"/>
    <w:rsid w:val="00A00D50"/>
    <w:rsid w:val="00A0458E"/>
    <w:rsid w:val="00A07B36"/>
    <w:rsid w:val="00A11780"/>
    <w:rsid w:val="00A23695"/>
    <w:rsid w:val="00A25F9C"/>
    <w:rsid w:val="00A33A45"/>
    <w:rsid w:val="00A41807"/>
    <w:rsid w:val="00A507A1"/>
    <w:rsid w:val="00A6461E"/>
    <w:rsid w:val="00A7162D"/>
    <w:rsid w:val="00A763C0"/>
    <w:rsid w:val="00A82F6D"/>
    <w:rsid w:val="00A86E29"/>
    <w:rsid w:val="00A91EB3"/>
    <w:rsid w:val="00A93A31"/>
    <w:rsid w:val="00AA0CF4"/>
    <w:rsid w:val="00AC1463"/>
    <w:rsid w:val="00AE0B90"/>
    <w:rsid w:val="00AE7F51"/>
    <w:rsid w:val="00B36447"/>
    <w:rsid w:val="00B3692F"/>
    <w:rsid w:val="00B36BBF"/>
    <w:rsid w:val="00B45DCD"/>
    <w:rsid w:val="00B51AB4"/>
    <w:rsid w:val="00B63803"/>
    <w:rsid w:val="00B856E3"/>
    <w:rsid w:val="00BA360E"/>
    <w:rsid w:val="00BB3062"/>
    <w:rsid w:val="00BB4AE9"/>
    <w:rsid w:val="00BD11C4"/>
    <w:rsid w:val="00BD58DB"/>
    <w:rsid w:val="00BE2A4A"/>
    <w:rsid w:val="00BE5ECF"/>
    <w:rsid w:val="00BF2995"/>
    <w:rsid w:val="00BF3D40"/>
    <w:rsid w:val="00C01951"/>
    <w:rsid w:val="00C03C52"/>
    <w:rsid w:val="00C07FC6"/>
    <w:rsid w:val="00C221F0"/>
    <w:rsid w:val="00C2560E"/>
    <w:rsid w:val="00C357CF"/>
    <w:rsid w:val="00C45BF0"/>
    <w:rsid w:val="00C51F50"/>
    <w:rsid w:val="00C70CE2"/>
    <w:rsid w:val="00C90E61"/>
    <w:rsid w:val="00C9559B"/>
    <w:rsid w:val="00CB68C5"/>
    <w:rsid w:val="00CB7415"/>
    <w:rsid w:val="00CC6871"/>
    <w:rsid w:val="00CD0348"/>
    <w:rsid w:val="00CD38D0"/>
    <w:rsid w:val="00CF4BEC"/>
    <w:rsid w:val="00D14556"/>
    <w:rsid w:val="00D31C18"/>
    <w:rsid w:val="00D34320"/>
    <w:rsid w:val="00D45259"/>
    <w:rsid w:val="00D46F12"/>
    <w:rsid w:val="00D5073B"/>
    <w:rsid w:val="00D569E6"/>
    <w:rsid w:val="00D65F46"/>
    <w:rsid w:val="00D66237"/>
    <w:rsid w:val="00D70EDD"/>
    <w:rsid w:val="00D7267B"/>
    <w:rsid w:val="00D839F2"/>
    <w:rsid w:val="00DA48F4"/>
    <w:rsid w:val="00DC5D10"/>
    <w:rsid w:val="00DD2652"/>
    <w:rsid w:val="00DD2CB9"/>
    <w:rsid w:val="00DD4B17"/>
    <w:rsid w:val="00DD4FD7"/>
    <w:rsid w:val="00DE0479"/>
    <w:rsid w:val="00DE3EA0"/>
    <w:rsid w:val="00DF7F09"/>
    <w:rsid w:val="00E05FB3"/>
    <w:rsid w:val="00E10F07"/>
    <w:rsid w:val="00E45D8E"/>
    <w:rsid w:val="00E513F2"/>
    <w:rsid w:val="00E575C1"/>
    <w:rsid w:val="00E62845"/>
    <w:rsid w:val="00E76596"/>
    <w:rsid w:val="00EC01E8"/>
    <w:rsid w:val="00EC13D9"/>
    <w:rsid w:val="00EC4B95"/>
    <w:rsid w:val="00EC526D"/>
    <w:rsid w:val="00ED18B5"/>
    <w:rsid w:val="00ED535C"/>
    <w:rsid w:val="00EE0743"/>
    <w:rsid w:val="00EE0C3D"/>
    <w:rsid w:val="00EF30EA"/>
    <w:rsid w:val="00F015FA"/>
    <w:rsid w:val="00F417EE"/>
    <w:rsid w:val="00F44035"/>
    <w:rsid w:val="00F46E60"/>
    <w:rsid w:val="00F53DDB"/>
    <w:rsid w:val="00F54693"/>
    <w:rsid w:val="00F6553B"/>
    <w:rsid w:val="00F70BA2"/>
    <w:rsid w:val="00F774B6"/>
    <w:rsid w:val="00F85819"/>
    <w:rsid w:val="00F92798"/>
    <w:rsid w:val="00FC5A30"/>
    <w:rsid w:val="00FD44C0"/>
    <w:rsid w:val="00FE615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DC5D1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DC5D1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35C1-EBE7-4B50-AC4E-EDEA9663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451</Words>
  <Characters>457</Characters>
  <Application>Microsoft Office Word</Application>
  <DocSecurity>0</DocSecurity>
  <Lines>16</Lines>
  <Paragraphs>11</Paragraphs>
  <ScaleCrop>false</ScaleCrop>
  <Company>CC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61</cp:revision>
  <cp:lastPrinted>2021-03-18T09:54:00Z</cp:lastPrinted>
  <dcterms:created xsi:type="dcterms:W3CDTF">2021-03-17T06:44:00Z</dcterms:created>
  <dcterms:modified xsi:type="dcterms:W3CDTF">2021-03-18T10:03:00Z</dcterms:modified>
</cp:coreProperties>
</file>