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DD" w:rsidRPr="00662DDD" w:rsidRDefault="00F92564" w:rsidP="00662DDD">
      <w:pPr>
        <w:pStyle w:val="Web"/>
        <w:shd w:val="clear" w:color="auto" w:fill="FFFFFF"/>
        <w:spacing w:afterLines="50" w:after="180" w:afterAutospacing="0" w:line="500" w:lineRule="exact"/>
        <w:jc w:val="both"/>
        <w:rPr>
          <w:rFonts w:asciiTheme="minorEastAsia" w:eastAsiaTheme="minorEastAsia" w:hAnsiTheme="minorEastAsia" w:cs="微軟正黑體"/>
        </w:rPr>
      </w:pPr>
      <w:r w:rsidRPr="00662DDD">
        <w:rPr>
          <w:rFonts w:asciiTheme="minorEastAsia" w:eastAsiaTheme="minorEastAsia" w:hAnsiTheme="minorEastAsia" w:cs="微軟正黑體" w:hint="eastAsia"/>
        </w:rPr>
        <w:t>經濟及科技發展局/</w:t>
      </w:r>
      <w:r w:rsidR="00662DDD" w:rsidRPr="00662DDD">
        <w:rPr>
          <w:rFonts w:asciiTheme="minorEastAsia" w:eastAsiaTheme="minorEastAsia" w:hAnsiTheme="minorEastAsia" w:cs="微軟正黑體" w:hint="eastAsia"/>
        </w:rPr>
        <w:t>消費者委員會訊</w:t>
      </w:r>
    </w:p>
    <w:p w:rsidR="00662DDD" w:rsidRPr="00662DDD" w:rsidRDefault="00662DDD" w:rsidP="00662DDD">
      <w:pPr>
        <w:widowControl/>
        <w:spacing w:before="100" w:beforeAutospacing="1" w:after="100" w:afterAutospacing="1"/>
        <w:jc w:val="center"/>
        <w:outlineLvl w:val="4"/>
        <w:rPr>
          <w:rFonts w:asciiTheme="minorEastAsia" w:hAnsiTheme="minorEastAsia" w:cs="Helvetica"/>
          <w:b/>
          <w:bCs/>
          <w:kern w:val="0"/>
          <w:szCs w:val="24"/>
        </w:rPr>
      </w:pPr>
      <w:r w:rsidRPr="00662DDD">
        <w:rPr>
          <w:rFonts w:asciiTheme="minorEastAsia" w:hAnsiTheme="minorEastAsia" w:cs="微軟正黑體" w:hint="eastAsia"/>
          <w:b/>
          <w:bCs/>
          <w:kern w:val="0"/>
          <w:szCs w:val="24"/>
        </w:rPr>
        <w:t>電子消費優惠</w:t>
      </w:r>
      <w:r w:rsidRPr="00662DDD">
        <w:rPr>
          <w:rFonts w:asciiTheme="minorEastAsia" w:hAnsiTheme="minorEastAsia" w:cs="Helvetica"/>
          <w:b/>
          <w:bCs/>
          <w:kern w:val="0"/>
          <w:szCs w:val="24"/>
        </w:rPr>
        <w:t>6</w:t>
      </w:r>
      <w:r w:rsidRPr="00662DDD">
        <w:rPr>
          <w:rFonts w:asciiTheme="minorEastAsia" w:hAnsiTheme="minorEastAsia" w:cs="微軟正黑體" w:hint="eastAsia"/>
          <w:b/>
          <w:bCs/>
          <w:kern w:val="0"/>
          <w:szCs w:val="24"/>
        </w:rPr>
        <w:t>月</w:t>
      </w:r>
      <w:r w:rsidRPr="00662DDD">
        <w:rPr>
          <w:rFonts w:asciiTheme="minorEastAsia" w:hAnsiTheme="minorEastAsia" w:cs="Helvetica"/>
          <w:b/>
          <w:bCs/>
          <w:kern w:val="0"/>
          <w:szCs w:val="24"/>
        </w:rPr>
        <w:t>1</w:t>
      </w:r>
      <w:r w:rsidRPr="00662DDD">
        <w:rPr>
          <w:rFonts w:asciiTheme="minorEastAsia" w:hAnsiTheme="minorEastAsia" w:cs="微軟正黑體" w:hint="eastAsia"/>
          <w:b/>
          <w:bCs/>
          <w:kern w:val="0"/>
          <w:szCs w:val="24"/>
        </w:rPr>
        <w:t>日起使用，提醒商戶遵守使用規</w:t>
      </w:r>
      <w:r w:rsidRPr="00662DDD">
        <w:rPr>
          <w:rFonts w:asciiTheme="minorEastAsia" w:hAnsiTheme="minorEastAsia" w:cs="新細明體"/>
          <w:b/>
          <w:bCs/>
          <w:kern w:val="0"/>
          <w:szCs w:val="24"/>
        </w:rPr>
        <w:t>則</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電子消費優惠將於</w:t>
      </w:r>
      <w:r w:rsidRPr="00662DDD">
        <w:rPr>
          <w:rFonts w:asciiTheme="minorEastAsia" w:hAnsiTheme="minorEastAsia" w:cs="Helvetica"/>
          <w:kern w:val="0"/>
          <w:szCs w:val="24"/>
        </w:rPr>
        <w:t>6</w:t>
      </w:r>
      <w:r w:rsidRPr="00662DDD">
        <w:rPr>
          <w:rFonts w:asciiTheme="minorEastAsia" w:hAnsiTheme="minorEastAsia" w:cs="微軟正黑體" w:hint="eastAsia"/>
          <w:kern w:val="0"/>
          <w:szCs w:val="24"/>
        </w:rPr>
        <w:t>月</w:t>
      </w:r>
      <w:r w:rsidRPr="00662DDD">
        <w:rPr>
          <w:rFonts w:asciiTheme="minorEastAsia" w:hAnsiTheme="minorEastAsia" w:cs="Helvetica"/>
          <w:kern w:val="0"/>
          <w:szCs w:val="24"/>
        </w:rPr>
        <w:t>1</w:t>
      </w:r>
      <w:r w:rsidRPr="00662DDD">
        <w:rPr>
          <w:rFonts w:asciiTheme="minorEastAsia" w:hAnsiTheme="minorEastAsia" w:cs="微軟正黑體" w:hint="eastAsia"/>
          <w:kern w:val="0"/>
          <w:szCs w:val="24"/>
        </w:rPr>
        <w:t>日開始使用，經濟及科技發展局和消費者委員會今（</w:t>
      </w:r>
      <w:r w:rsidRPr="00662DDD">
        <w:rPr>
          <w:rFonts w:asciiTheme="minorEastAsia" w:hAnsiTheme="minorEastAsia" w:cs="Helvetica"/>
          <w:kern w:val="0"/>
          <w:szCs w:val="24"/>
        </w:rPr>
        <w:t>30</w:t>
      </w:r>
      <w:r w:rsidRPr="00662DDD">
        <w:rPr>
          <w:rFonts w:asciiTheme="minorEastAsia" w:hAnsiTheme="minorEastAsia" w:cs="微軟正黑體" w:hint="eastAsia"/>
          <w:kern w:val="0"/>
          <w:szCs w:val="24"/>
        </w:rPr>
        <w:t>）日深入社區，向多家商戶派發宣傳單張，提醒商戶必須嚴格遵守優惠使用規則</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同時，消委會也到多家商戶張貼</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消保易</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二維碼標貼及海報，方便居民善用</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消保易</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的各項功能，保障消費權益</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b/>
          <w:bCs/>
          <w:kern w:val="0"/>
          <w:szCs w:val="24"/>
        </w:rPr>
        <w:t>商戶須遵守電子消費優惠使用規則，保持貨品服務價格穩</w:t>
      </w:r>
      <w:r w:rsidRPr="00662DDD">
        <w:rPr>
          <w:rFonts w:asciiTheme="minorEastAsia" w:hAnsiTheme="minorEastAsia" w:cs="新細明體"/>
          <w:b/>
          <w:bCs/>
          <w:kern w:val="0"/>
          <w:szCs w:val="24"/>
        </w:rPr>
        <w:t>定</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根據第</w:t>
      </w:r>
      <w:r w:rsidRPr="00662DDD">
        <w:rPr>
          <w:rFonts w:asciiTheme="minorEastAsia" w:hAnsiTheme="minorEastAsia" w:cs="Helvetica"/>
          <w:kern w:val="0"/>
          <w:szCs w:val="24"/>
        </w:rPr>
        <w:t>15/2021</w:t>
      </w:r>
      <w:r w:rsidRPr="00662DDD">
        <w:rPr>
          <w:rFonts w:asciiTheme="minorEastAsia" w:hAnsiTheme="minorEastAsia" w:cs="微軟正黑體" w:hint="eastAsia"/>
          <w:kern w:val="0"/>
          <w:szCs w:val="24"/>
        </w:rPr>
        <w:t>號行政法規《電子消費優惠計劃》的規定，商戶不得以不法方式收取消費優惠，亦不得作出誤導價格資訊或不合理抬價等損害消費者權益的行為，且須履行充分合作的義務</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經科局提醒各商戶必須遵守相關法規的規定並做好管理工作，同時也要做好場所的各項防疫措施。如發現違規情況，經科局可按相關行為的嚴重性及過錯程度，停止所屬商業企業主的全部或部分商業場所在指定期間內收取電子消費優惠</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同時，為讓居民及商戶瞭解電子消費優惠的使用規則，經科局持續廣泛宣傳，已製作宣傳海報，並透過實地向商戶派發、商會協助向會員分發等方式，在市面多個商業場所張貼</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經科局及消委會將持續進行價格監察工作，密切留意物價變動情況，迅速跟進市民舉報的個案。自去年</w:t>
      </w:r>
      <w:r w:rsidRPr="00662DDD">
        <w:rPr>
          <w:rFonts w:asciiTheme="minorEastAsia" w:hAnsiTheme="minorEastAsia" w:cs="Helvetica"/>
          <w:kern w:val="0"/>
          <w:szCs w:val="24"/>
        </w:rPr>
        <w:t>5</w:t>
      </w:r>
      <w:r w:rsidRPr="00662DDD">
        <w:rPr>
          <w:rFonts w:asciiTheme="minorEastAsia" w:hAnsiTheme="minorEastAsia" w:cs="微軟正黑體" w:hint="eastAsia"/>
          <w:kern w:val="0"/>
          <w:szCs w:val="24"/>
        </w:rPr>
        <w:t>月</w:t>
      </w:r>
      <w:r w:rsidRPr="00662DDD">
        <w:rPr>
          <w:rFonts w:asciiTheme="minorEastAsia" w:hAnsiTheme="minorEastAsia" w:cs="Helvetica"/>
          <w:kern w:val="0"/>
          <w:szCs w:val="24"/>
        </w:rPr>
        <w:t>1</w:t>
      </w:r>
      <w:r w:rsidRPr="00662DDD">
        <w:rPr>
          <w:rFonts w:asciiTheme="minorEastAsia" w:hAnsiTheme="minorEastAsia" w:cs="微軟正黑體" w:hint="eastAsia"/>
          <w:kern w:val="0"/>
          <w:szCs w:val="24"/>
        </w:rPr>
        <w:t>日至今年</w:t>
      </w:r>
      <w:r w:rsidRPr="00662DDD">
        <w:rPr>
          <w:rFonts w:asciiTheme="minorEastAsia" w:hAnsiTheme="minorEastAsia" w:cs="Helvetica"/>
          <w:kern w:val="0"/>
          <w:szCs w:val="24"/>
        </w:rPr>
        <w:t>5</w:t>
      </w:r>
      <w:r w:rsidRPr="00662DDD">
        <w:rPr>
          <w:rFonts w:asciiTheme="minorEastAsia" w:hAnsiTheme="minorEastAsia" w:cs="微軟正黑體" w:hint="eastAsia"/>
          <w:kern w:val="0"/>
          <w:szCs w:val="24"/>
        </w:rPr>
        <w:t>月</w:t>
      </w:r>
      <w:r w:rsidRPr="00662DDD">
        <w:rPr>
          <w:rFonts w:asciiTheme="minorEastAsia" w:hAnsiTheme="minorEastAsia" w:cs="Helvetica"/>
          <w:kern w:val="0"/>
          <w:szCs w:val="24"/>
        </w:rPr>
        <w:t>28</w:t>
      </w:r>
      <w:r w:rsidRPr="00662DDD">
        <w:rPr>
          <w:rFonts w:asciiTheme="minorEastAsia" w:hAnsiTheme="minorEastAsia" w:cs="微軟正黑體" w:hint="eastAsia"/>
          <w:kern w:val="0"/>
          <w:szCs w:val="24"/>
        </w:rPr>
        <w:t>日期間，經科局共巡查商號</w:t>
      </w:r>
      <w:r w:rsidRPr="00662DDD">
        <w:rPr>
          <w:rFonts w:asciiTheme="minorEastAsia" w:hAnsiTheme="minorEastAsia" w:cs="Helvetica"/>
          <w:kern w:val="0"/>
          <w:szCs w:val="24"/>
        </w:rPr>
        <w:t>7,500</w:t>
      </w:r>
      <w:r w:rsidRPr="00662DDD">
        <w:rPr>
          <w:rFonts w:asciiTheme="minorEastAsia" w:hAnsiTheme="minorEastAsia" w:cs="微軟正黑體" w:hint="eastAsia"/>
          <w:kern w:val="0"/>
          <w:szCs w:val="24"/>
        </w:rPr>
        <w:t>間次，抽查商品逾</w:t>
      </w:r>
      <w:r w:rsidRPr="00662DDD">
        <w:rPr>
          <w:rFonts w:asciiTheme="minorEastAsia" w:hAnsiTheme="minorEastAsia" w:cs="Helvetica"/>
          <w:kern w:val="0"/>
          <w:szCs w:val="24"/>
        </w:rPr>
        <w:t>75,000</w:t>
      </w:r>
      <w:r w:rsidRPr="00662DDD">
        <w:rPr>
          <w:rFonts w:asciiTheme="minorEastAsia" w:hAnsiTheme="minorEastAsia" w:cs="微軟正黑體" w:hint="eastAsia"/>
          <w:kern w:val="0"/>
          <w:szCs w:val="24"/>
        </w:rPr>
        <w:t>項</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b/>
          <w:bCs/>
          <w:kern w:val="0"/>
          <w:szCs w:val="24"/>
        </w:rPr>
        <w:t>廣泛張貼</w:t>
      </w:r>
      <w:r w:rsidRPr="00662DDD">
        <w:rPr>
          <w:rFonts w:asciiTheme="minorEastAsia" w:hAnsiTheme="minorEastAsia" w:cs="Helvetica"/>
          <w:b/>
          <w:bCs/>
          <w:kern w:val="0"/>
          <w:szCs w:val="24"/>
        </w:rPr>
        <w:t>“</w:t>
      </w:r>
      <w:r w:rsidRPr="00662DDD">
        <w:rPr>
          <w:rFonts w:asciiTheme="minorEastAsia" w:hAnsiTheme="minorEastAsia" w:cs="微軟正黑體" w:hint="eastAsia"/>
          <w:b/>
          <w:bCs/>
          <w:kern w:val="0"/>
          <w:szCs w:val="24"/>
        </w:rPr>
        <w:t>消保易</w:t>
      </w:r>
      <w:r w:rsidRPr="00662DDD">
        <w:rPr>
          <w:rFonts w:asciiTheme="minorEastAsia" w:hAnsiTheme="minorEastAsia" w:cs="Helvetica"/>
          <w:b/>
          <w:bCs/>
          <w:kern w:val="0"/>
          <w:szCs w:val="24"/>
        </w:rPr>
        <w:t>”</w:t>
      </w:r>
      <w:r w:rsidRPr="00662DDD">
        <w:rPr>
          <w:rFonts w:asciiTheme="minorEastAsia" w:hAnsiTheme="minorEastAsia" w:cs="微軟正黑體" w:hint="eastAsia"/>
          <w:b/>
          <w:bCs/>
          <w:kern w:val="0"/>
          <w:szCs w:val="24"/>
        </w:rPr>
        <w:t>二維碼可就近掃描隨時使</w:t>
      </w:r>
      <w:r w:rsidRPr="00662DDD">
        <w:rPr>
          <w:rFonts w:asciiTheme="minorEastAsia" w:hAnsiTheme="minorEastAsia" w:cs="新細明體"/>
          <w:b/>
          <w:bCs/>
          <w:kern w:val="0"/>
          <w:szCs w:val="24"/>
        </w:rPr>
        <w:t>用</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為更方便消費者隨時隨地與及時使用到</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消保易</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服務，消委會已將印有</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消保易</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二維碼標貼及海報，廣泛在超市、百貨等零售場所以及商住樓宇內外張貼，期間並向商戶作出提醒及呼籲，務必守法、誠信，履行與發揮企業維護與尊重消費者權益的社會責任，特別在政府推行</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電子消費優惠計劃</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的惠民、惠商措施，更要提高警覺性，做好營運監管的工作，避免發生消費爭議</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消委會</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消保易</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便民、簡易及高效等優點，提供多渠道方便消費者使用，除掃描</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消保易</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的二維碼外，亦可使用連結（</w:t>
      </w:r>
      <w:hyperlink r:id="rId7" w:tgtFrame="_blank" w:history="1">
        <w:r w:rsidRPr="00662DDD">
          <w:rPr>
            <w:rFonts w:asciiTheme="minorEastAsia" w:hAnsiTheme="minorEastAsia" w:cs="Helvetica"/>
            <w:kern w:val="0"/>
            <w:szCs w:val="24"/>
            <w:u w:val="single"/>
          </w:rPr>
          <w:t>https://app.consumer.gov.mo/wapp/cconline?lang=zh</w:t>
        </w:r>
      </w:hyperlink>
      <w:r w:rsidRPr="00662DDD">
        <w:rPr>
          <w:rFonts w:asciiTheme="minorEastAsia" w:hAnsiTheme="minorEastAsia" w:cs="微軟正黑體" w:hint="eastAsia"/>
          <w:kern w:val="0"/>
          <w:szCs w:val="24"/>
        </w:rPr>
        <w:t>）或登入消委會網頁（</w:t>
      </w:r>
      <w:hyperlink r:id="rId8" w:tgtFrame="_blank" w:history="1">
        <w:r w:rsidRPr="00662DDD">
          <w:rPr>
            <w:rFonts w:asciiTheme="minorEastAsia" w:hAnsiTheme="minorEastAsia" w:cs="Helvetica"/>
            <w:kern w:val="0"/>
            <w:szCs w:val="24"/>
            <w:u w:val="single"/>
          </w:rPr>
          <w:t>www.consumer.gov.mo</w:t>
        </w:r>
      </w:hyperlink>
      <w:r w:rsidRPr="00662DDD">
        <w:rPr>
          <w:rFonts w:asciiTheme="minorEastAsia" w:hAnsiTheme="minorEastAsia" w:cs="微軟正黑體" w:hint="eastAsia"/>
          <w:kern w:val="0"/>
          <w:szCs w:val="24"/>
        </w:rPr>
        <w:t>）進入</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消保易</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電子平台</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lastRenderedPageBreak/>
        <w:t>消費者進入</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消費投訴</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專區，可透過文字或照／圖片留下投訴資料，平台已預設投訴性質及要求等供消費者點選，配以支援手機地圖定位等電子化程序，讓消費者可以更簡快完成投訴</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b/>
          <w:bCs/>
          <w:kern w:val="0"/>
          <w:szCs w:val="24"/>
        </w:rPr>
        <w:t>市民貨比三家做精明選擇，記得索取及保存交易小</w:t>
      </w:r>
      <w:r w:rsidRPr="00662DDD">
        <w:rPr>
          <w:rFonts w:asciiTheme="minorEastAsia" w:hAnsiTheme="minorEastAsia" w:cs="新細明體"/>
          <w:b/>
          <w:bCs/>
          <w:kern w:val="0"/>
          <w:szCs w:val="24"/>
        </w:rPr>
        <w:t>票</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消委會持續加強超市物價巡查工作，每周在</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澳門物價情報站</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公佈</w:t>
      </w:r>
      <w:r w:rsidRPr="00662DDD">
        <w:rPr>
          <w:rFonts w:asciiTheme="minorEastAsia" w:hAnsiTheme="minorEastAsia" w:cs="Helvetica"/>
          <w:kern w:val="0"/>
          <w:szCs w:val="24"/>
        </w:rPr>
        <w:t>36</w:t>
      </w:r>
      <w:r w:rsidRPr="00662DDD">
        <w:rPr>
          <w:rFonts w:asciiTheme="minorEastAsia" w:hAnsiTheme="minorEastAsia" w:cs="微軟正黑體" w:hint="eastAsia"/>
          <w:kern w:val="0"/>
          <w:szCs w:val="24"/>
        </w:rPr>
        <w:t>間超市、</w:t>
      </w:r>
      <w:r w:rsidRPr="00662DDD">
        <w:rPr>
          <w:rFonts w:asciiTheme="minorEastAsia" w:hAnsiTheme="minorEastAsia" w:cs="Helvetica"/>
          <w:kern w:val="0"/>
          <w:szCs w:val="24"/>
        </w:rPr>
        <w:t>210</w:t>
      </w:r>
      <w:r w:rsidRPr="00662DDD">
        <w:rPr>
          <w:rFonts w:asciiTheme="minorEastAsia" w:hAnsiTheme="minorEastAsia" w:cs="微軟正黑體" w:hint="eastAsia"/>
          <w:kern w:val="0"/>
          <w:szCs w:val="24"/>
        </w:rPr>
        <w:t>款貨品價格，消費者利用</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情報站</w:t>
      </w:r>
      <w:r w:rsidRPr="00662DDD">
        <w:rPr>
          <w:rFonts w:asciiTheme="minorEastAsia" w:hAnsiTheme="minorEastAsia" w:cs="Helvetica"/>
          <w:kern w:val="0"/>
          <w:szCs w:val="24"/>
        </w:rPr>
        <w:t>”</w:t>
      </w:r>
      <w:r w:rsidRPr="00662DDD">
        <w:rPr>
          <w:rFonts w:asciiTheme="minorEastAsia" w:hAnsiTheme="minorEastAsia" w:cs="微軟正黑體" w:hint="eastAsia"/>
          <w:kern w:val="0"/>
          <w:szCs w:val="24"/>
        </w:rPr>
        <w:t>內的各項格價功能，作出精明選擇，貨比三家</w:t>
      </w:r>
      <w:r w:rsidRPr="00662DDD">
        <w:rPr>
          <w:rFonts w:asciiTheme="minorEastAsia" w:hAnsiTheme="minorEastAsia" w:cs="新細明體"/>
          <w:kern w:val="0"/>
          <w:szCs w:val="24"/>
        </w:rPr>
        <w:t>。</w:t>
      </w:r>
    </w:p>
    <w:p w:rsidR="00662DDD" w:rsidRPr="00662DDD" w:rsidRDefault="00662DDD" w:rsidP="00662DDD">
      <w:pPr>
        <w:widowControl/>
        <w:spacing w:before="100" w:beforeAutospacing="1" w:after="100" w:afterAutospacing="1"/>
        <w:ind w:firstLine="480"/>
        <w:jc w:val="both"/>
        <w:rPr>
          <w:rFonts w:asciiTheme="minorEastAsia" w:hAnsiTheme="minorEastAsia" w:cs="Helvetica"/>
          <w:kern w:val="0"/>
          <w:szCs w:val="24"/>
        </w:rPr>
      </w:pPr>
      <w:r w:rsidRPr="00662DDD">
        <w:rPr>
          <w:rFonts w:asciiTheme="minorEastAsia" w:hAnsiTheme="minorEastAsia" w:cs="微軟正黑體" w:hint="eastAsia"/>
          <w:kern w:val="0"/>
          <w:szCs w:val="24"/>
        </w:rPr>
        <w:t>消委會呼籲各商號要準確標價，主動向消費者提供單據及交易小票。消費者每次使用電子支付進行消費後，都要索回及保存交易小票，並需即時核對交易金額及餘額是否正確，如有問題儘快反映</w:t>
      </w:r>
      <w:r w:rsidRPr="00662DDD">
        <w:rPr>
          <w:rFonts w:asciiTheme="minorEastAsia" w:hAnsiTheme="minorEastAsia" w:cs="新細明體"/>
          <w:kern w:val="0"/>
          <w:szCs w:val="24"/>
        </w:rPr>
        <w:t>。</w:t>
      </w:r>
    </w:p>
    <w:p w:rsidR="000066B2" w:rsidRPr="00F92564" w:rsidRDefault="000066B2" w:rsidP="00662DDD">
      <w:pPr>
        <w:pStyle w:val="Web"/>
        <w:shd w:val="clear" w:color="auto" w:fill="FFFFFF"/>
        <w:spacing w:afterLines="50" w:after="180" w:afterAutospacing="0" w:line="500" w:lineRule="exact"/>
        <w:jc w:val="center"/>
        <w:rPr>
          <w:rFonts w:asciiTheme="minorEastAsia" w:hAnsiTheme="minorEastAsia"/>
          <w:sz w:val="28"/>
        </w:rPr>
      </w:pPr>
      <w:bookmarkStart w:id="0" w:name="_GoBack"/>
      <w:bookmarkEnd w:id="0"/>
    </w:p>
    <w:sectPr w:rsidR="000066B2" w:rsidRPr="00F92564" w:rsidSect="00662DD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A7" w:rsidRDefault="00420BA7" w:rsidP="00420BA7">
      <w:r>
        <w:separator/>
      </w:r>
    </w:p>
  </w:endnote>
  <w:endnote w:type="continuationSeparator" w:id="0">
    <w:p w:rsidR="00420BA7" w:rsidRDefault="00420BA7" w:rsidP="0042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A7" w:rsidRDefault="00420BA7" w:rsidP="00420BA7">
      <w:r>
        <w:separator/>
      </w:r>
    </w:p>
  </w:footnote>
  <w:footnote w:type="continuationSeparator" w:id="0">
    <w:p w:rsidR="00420BA7" w:rsidRDefault="00420BA7" w:rsidP="00420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62B"/>
    <w:multiLevelType w:val="multilevel"/>
    <w:tmpl w:val="84E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5F"/>
    <w:rsid w:val="0000651D"/>
    <w:rsid w:val="000066B2"/>
    <w:rsid w:val="0003355F"/>
    <w:rsid w:val="00333DA6"/>
    <w:rsid w:val="003E0C37"/>
    <w:rsid w:val="003F0669"/>
    <w:rsid w:val="00420BA7"/>
    <w:rsid w:val="005730B8"/>
    <w:rsid w:val="005865A4"/>
    <w:rsid w:val="005B1442"/>
    <w:rsid w:val="00615EFF"/>
    <w:rsid w:val="00662DDD"/>
    <w:rsid w:val="00676AF3"/>
    <w:rsid w:val="00697767"/>
    <w:rsid w:val="00732B4B"/>
    <w:rsid w:val="008854D6"/>
    <w:rsid w:val="009666A5"/>
    <w:rsid w:val="009769D3"/>
    <w:rsid w:val="009925C0"/>
    <w:rsid w:val="00A15C6F"/>
    <w:rsid w:val="00CA5C23"/>
    <w:rsid w:val="00D749FB"/>
    <w:rsid w:val="00E0200A"/>
    <w:rsid w:val="00F92564"/>
    <w:rsid w:val="00F93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6B3971E-A06D-4B54-A114-FC7BAE01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next w:val="a"/>
    <w:link w:val="50"/>
    <w:uiPriority w:val="9"/>
    <w:semiHidden/>
    <w:unhideWhenUsed/>
    <w:qFormat/>
    <w:rsid w:val="00662DDD"/>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2564"/>
    <w:pPr>
      <w:widowControl/>
      <w:spacing w:before="100" w:beforeAutospacing="1" w:after="100" w:afterAutospacing="1"/>
    </w:pPr>
    <w:rPr>
      <w:rFonts w:ascii="Times New Roman" w:eastAsia="Times New Roman" w:hAnsi="Times New Roman" w:cs="Times New Roman"/>
      <w:kern w:val="0"/>
      <w:szCs w:val="24"/>
    </w:rPr>
  </w:style>
  <w:style w:type="character" w:styleId="a3">
    <w:name w:val="Strong"/>
    <w:basedOn w:val="a0"/>
    <w:uiPriority w:val="22"/>
    <w:qFormat/>
    <w:rsid w:val="00F92564"/>
    <w:rPr>
      <w:b/>
      <w:bCs/>
    </w:rPr>
  </w:style>
  <w:style w:type="paragraph" w:styleId="a4">
    <w:name w:val="header"/>
    <w:basedOn w:val="a"/>
    <w:link w:val="a5"/>
    <w:uiPriority w:val="99"/>
    <w:unhideWhenUsed/>
    <w:rsid w:val="00420BA7"/>
    <w:pPr>
      <w:tabs>
        <w:tab w:val="center" w:pos="4153"/>
        <w:tab w:val="right" w:pos="8306"/>
      </w:tabs>
      <w:snapToGrid w:val="0"/>
    </w:pPr>
    <w:rPr>
      <w:sz w:val="20"/>
      <w:szCs w:val="20"/>
    </w:rPr>
  </w:style>
  <w:style w:type="character" w:customStyle="1" w:styleId="a5">
    <w:name w:val="頁首 字元"/>
    <w:basedOn w:val="a0"/>
    <w:link w:val="a4"/>
    <w:uiPriority w:val="99"/>
    <w:rsid w:val="00420BA7"/>
    <w:rPr>
      <w:sz w:val="20"/>
      <w:szCs w:val="20"/>
    </w:rPr>
  </w:style>
  <w:style w:type="paragraph" w:styleId="a6">
    <w:name w:val="footer"/>
    <w:basedOn w:val="a"/>
    <w:link w:val="a7"/>
    <w:uiPriority w:val="99"/>
    <w:unhideWhenUsed/>
    <w:rsid w:val="00420BA7"/>
    <w:pPr>
      <w:tabs>
        <w:tab w:val="center" w:pos="4153"/>
        <w:tab w:val="right" w:pos="8306"/>
      </w:tabs>
      <w:snapToGrid w:val="0"/>
    </w:pPr>
    <w:rPr>
      <w:sz w:val="20"/>
      <w:szCs w:val="20"/>
    </w:rPr>
  </w:style>
  <w:style w:type="character" w:customStyle="1" w:styleId="a7">
    <w:name w:val="頁尾 字元"/>
    <w:basedOn w:val="a0"/>
    <w:link w:val="a6"/>
    <w:uiPriority w:val="99"/>
    <w:rsid w:val="00420BA7"/>
    <w:rPr>
      <w:sz w:val="20"/>
      <w:szCs w:val="20"/>
    </w:rPr>
  </w:style>
  <w:style w:type="paragraph" w:styleId="a8">
    <w:name w:val="Balloon Text"/>
    <w:basedOn w:val="a"/>
    <w:link w:val="a9"/>
    <w:uiPriority w:val="99"/>
    <w:semiHidden/>
    <w:unhideWhenUsed/>
    <w:rsid w:val="003E0C3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0C37"/>
    <w:rPr>
      <w:rFonts w:asciiTheme="majorHAnsi" w:eastAsiaTheme="majorEastAsia" w:hAnsiTheme="majorHAnsi" w:cstheme="majorBidi"/>
      <w:sz w:val="18"/>
      <w:szCs w:val="18"/>
    </w:rPr>
  </w:style>
  <w:style w:type="character" w:customStyle="1" w:styleId="50">
    <w:name w:val="標題 5 字元"/>
    <w:basedOn w:val="a0"/>
    <w:link w:val="5"/>
    <w:uiPriority w:val="9"/>
    <w:rsid w:val="00662DDD"/>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0599">
      <w:bodyDiv w:val="1"/>
      <w:marLeft w:val="0"/>
      <w:marRight w:val="0"/>
      <w:marTop w:val="0"/>
      <w:marBottom w:val="0"/>
      <w:divBdr>
        <w:top w:val="none" w:sz="0" w:space="0" w:color="auto"/>
        <w:left w:val="none" w:sz="0" w:space="0" w:color="auto"/>
        <w:bottom w:val="none" w:sz="0" w:space="0" w:color="auto"/>
        <w:right w:val="none" w:sz="0" w:space="0" w:color="auto"/>
      </w:divBdr>
    </w:div>
    <w:div w:id="2102753332">
      <w:bodyDiv w:val="1"/>
      <w:marLeft w:val="0"/>
      <w:marRight w:val="0"/>
      <w:marTop w:val="0"/>
      <w:marBottom w:val="0"/>
      <w:divBdr>
        <w:top w:val="none" w:sz="0" w:space="0" w:color="auto"/>
        <w:left w:val="none" w:sz="0" w:space="0" w:color="auto"/>
        <w:bottom w:val="none" w:sz="0" w:space="0" w:color="auto"/>
        <w:right w:val="none" w:sz="0" w:space="0" w:color="auto"/>
      </w:divBdr>
      <w:divsChild>
        <w:div w:id="126052337">
          <w:marLeft w:val="0"/>
          <w:marRight w:val="0"/>
          <w:marTop w:val="0"/>
          <w:marBottom w:val="0"/>
          <w:divBdr>
            <w:top w:val="none" w:sz="0" w:space="0" w:color="auto"/>
            <w:left w:val="none" w:sz="0" w:space="0" w:color="auto"/>
            <w:bottom w:val="none" w:sz="0" w:space="0" w:color="auto"/>
            <w:right w:val="none" w:sz="0" w:space="0" w:color="auto"/>
          </w:divBdr>
          <w:divsChild>
            <w:div w:id="931162032">
              <w:marLeft w:val="0"/>
              <w:marRight w:val="0"/>
              <w:marTop w:val="0"/>
              <w:marBottom w:val="0"/>
              <w:divBdr>
                <w:top w:val="none" w:sz="0" w:space="0" w:color="auto"/>
                <w:left w:val="none" w:sz="0" w:space="0" w:color="auto"/>
                <w:bottom w:val="none" w:sz="0" w:space="0" w:color="auto"/>
                <w:right w:val="none" w:sz="0" w:space="0" w:color="auto"/>
              </w:divBdr>
              <w:divsChild>
                <w:div w:id="26217688">
                  <w:marLeft w:val="0"/>
                  <w:marRight w:val="0"/>
                  <w:marTop w:val="0"/>
                  <w:marBottom w:val="0"/>
                  <w:divBdr>
                    <w:top w:val="none" w:sz="0" w:space="0" w:color="auto"/>
                    <w:left w:val="none" w:sz="0" w:space="0" w:color="auto"/>
                    <w:bottom w:val="none" w:sz="0" w:space="0" w:color="auto"/>
                    <w:right w:val="none" w:sz="0" w:space="0" w:color="auto"/>
                  </w:divBdr>
                </w:div>
              </w:divsChild>
            </w:div>
            <w:div w:id="1856456204">
              <w:marLeft w:val="0"/>
              <w:marRight w:val="0"/>
              <w:marTop w:val="0"/>
              <w:marBottom w:val="0"/>
              <w:divBdr>
                <w:top w:val="none" w:sz="0" w:space="0" w:color="auto"/>
                <w:left w:val="none" w:sz="0" w:space="0" w:color="auto"/>
                <w:bottom w:val="none" w:sz="0" w:space="0" w:color="auto"/>
                <w:right w:val="none" w:sz="0" w:space="0" w:color="auto"/>
              </w:divBdr>
            </w:div>
            <w:div w:id="970748199">
              <w:marLeft w:val="0"/>
              <w:marRight w:val="0"/>
              <w:marTop w:val="0"/>
              <w:marBottom w:val="0"/>
              <w:divBdr>
                <w:top w:val="none" w:sz="0" w:space="0" w:color="auto"/>
                <w:left w:val="none" w:sz="0" w:space="0" w:color="auto"/>
                <w:bottom w:val="none" w:sz="0" w:space="0" w:color="auto"/>
                <w:right w:val="none" w:sz="0" w:space="0" w:color="auto"/>
              </w:divBdr>
              <w:divsChild>
                <w:div w:id="647783956">
                  <w:marLeft w:val="0"/>
                  <w:marRight w:val="0"/>
                  <w:marTop w:val="0"/>
                  <w:marBottom w:val="0"/>
                  <w:divBdr>
                    <w:top w:val="none" w:sz="0" w:space="0" w:color="auto"/>
                    <w:left w:val="none" w:sz="0" w:space="0" w:color="auto"/>
                    <w:bottom w:val="none" w:sz="0" w:space="0" w:color="auto"/>
                    <w:right w:val="none" w:sz="0" w:space="0" w:color="auto"/>
                  </w:divBdr>
                  <w:divsChild>
                    <w:div w:id="1687705563">
                      <w:marLeft w:val="0"/>
                      <w:marRight w:val="0"/>
                      <w:marTop w:val="0"/>
                      <w:marBottom w:val="0"/>
                      <w:divBdr>
                        <w:top w:val="none" w:sz="0" w:space="0" w:color="auto"/>
                        <w:left w:val="none" w:sz="0" w:space="0" w:color="auto"/>
                        <w:bottom w:val="none" w:sz="0" w:space="0" w:color="auto"/>
                        <w:right w:val="none" w:sz="0" w:space="0" w:color="auto"/>
                      </w:divBdr>
                    </w:div>
                    <w:div w:id="1089352809">
                      <w:marLeft w:val="0"/>
                      <w:marRight w:val="0"/>
                      <w:marTop w:val="0"/>
                      <w:marBottom w:val="0"/>
                      <w:divBdr>
                        <w:top w:val="none" w:sz="0" w:space="0" w:color="auto"/>
                        <w:left w:val="none" w:sz="0" w:space="0" w:color="auto"/>
                        <w:bottom w:val="none" w:sz="0" w:space="0" w:color="auto"/>
                        <w:right w:val="none" w:sz="0" w:space="0" w:color="auto"/>
                      </w:divBdr>
                      <w:divsChild>
                        <w:div w:id="385950797">
                          <w:marLeft w:val="0"/>
                          <w:marRight w:val="0"/>
                          <w:marTop w:val="0"/>
                          <w:marBottom w:val="0"/>
                          <w:divBdr>
                            <w:top w:val="none" w:sz="0" w:space="0" w:color="auto"/>
                            <w:left w:val="none" w:sz="0" w:space="0" w:color="auto"/>
                            <w:bottom w:val="none" w:sz="0" w:space="0" w:color="auto"/>
                            <w:right w:val="none" w:sz="0" w:space="0" w:color="auto"/>
                          </w:divBdr>
                          <w:divsChild>
                            <w:div w:id="1046829233">
                              <w:marLeft w:val="0"/>
                              <w:marRight w:val="0"/>
                              <w:marTop w:val="0"/>
                              <w:marBottom w:val="0"/>
                              <w:divBdr>
                                <w:top w:val="none" w:sz="0" w:space="0" w:color="auto"/>
                                <w:left w:val="none" w:sz="0" w:space="0" w:color="auto"/>
                                <w:bottom w:val="none" w:sz="0" w:space="0" w:color="auto"/>
                                <w:right w:val="none" w:sz="0" w:space="0" w:color="auto"/>
                              </w:divBdr>
                              <w:divsChild>
                                <w:div w:id="2003072597">
                                  <w:marLeft w:val="0"/>
                                  <w:marRight w:val="0"/>
                                  <w:marTop w:val="0"/>
                                  <w:marBottom w:val="0"/>
                                  <w:divBdr>
                                    <w:top w:val="none" w:sz="0" w:space="0" w:color="auto"/>
                                    <w:left w:val="none" w:sz="0" w:space="0" w:color="auto"/>
                                    <w:bottom w:val="none" w:sz="0" w:space="0" w:color="auto"/>
                                    <w:right w:val="none" w:sz="0" w:space="0" w:color="auto"/>
                                  </w:divBdr>
                                  <w:divsChild>
                                    <w:div w:id="1078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mo/" TargetMode="External"/><Relationship Id="rId3" Type="http://schemas.openxmlformats.org/officeDocument/2006/relationships/settings" Target="settings.xml"/><Relationship Id="rId7" Type="http://schemas.openxmlformats.org/officeDocument/2006/relationships/hyperlink" Target="https://app.consumer.gov.mo/wapp/cconline?lang=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hci</dc:creator>
  <cp:keywords/>
  <dc:description/>
  <cp:lastModifiedBy>Un Ut Mui</cp:lastModifiedBy>
  <cp:revision>3</cp:revision>
  <cp:lastPrinted>2021-05-28T04:23:00Z</cp:lastPrinted>
  <dcterms:created xsi:type="dcterms:W3CDTF">2021-05-28T09:47:00Z</dcterms:created>
  <dcterms:modified xsi:type="dcterms:W3CDTF">2021-05-31T01:08:00Z</dcterms:modified>
</cp:coreProperties>
</file>