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02619" w14:textId="56119A7C" w:rsidR="007B36E4" w:rsidRPr="002845C5" w:rsidRDefault="00577DC8" w:rsidP="00BA2333">
      <w:pPr>
        <w:spacing w:beforeLines="50" w:before="120" w:afterLines="50" w:after="120" w:line="400" w:lineRule="atLeast"/>
        <w:rPr>
          <w:rFonts w:ascii="細明體" w:eastAsia="細明體" w:hAnsi="細明體"/>
          <w:sz w:val="28"/>
          <w:szCs w:val="28"/>
        </w:rPr>
      </w:pPr>
      <w:r w:rsidRPr="00577DC8">
        <w:rPr>
          <w:rFonts w:ascii="細明體" w:eastAsia="細明體" w:hAnsi="細明體" w:hint="eastAsia"/>
          <w:sz w:val="28"/>
          <w:szCs w:val="28"/>
        </w:rPr>
        <w:t>消費者委員會/經濟及科技發展局訊：</w:t>
      </w:r>
    </w:p>
    <w:p w14:paraId="723667C7" w14:textId="77777777" w:rsidR="008735AC" w:rsidRDefault="008735AC" w:rsidP="00BA2333">
      <w:pPr>
        <w:spacing w:beforeLines="50" w:before="120" w:afterLines="50" w:after="120" w:line="400" w:lineRule="atLeast"/>
        <w:jc w:val="center"/>
        <w:rPr>
          <w:rFonts w:ascii="細明體"/>
          <w:b/>
          <w:snapToGrid w:val="0"/>
          <w:sz w:val="28"/>
          <w:szCs w:val="28"/>
        </w:rPr>
      </w:pPr>
    </w:p>
    <w:p w14:paraId="0DFD7739" w14:textId="4AC20EEA" w:rsidR="00C367C0" w:rsidRPr="008C25D7" w:rsidRDefault="00245524" w:rsidP="00BA2333">
      <w:pPr>
        <w:spacing w:beforeLines="50" w:before="120" w:afterLines="50" w:after="120" w:line="400" w:lineRule="atLeast"/>
        <w:jc w:val="center"/>
        <w:rPr>
          <w:rFonts w:ascii="細明體"/>
          <w:b/>
          <w:snapToGrid w:val="0"/>
          <w:sz w:val="32"/>
          <w:szCs w:val="32"/>
        </w:rPr>
      </w:pPr>
      <w:r w:rsidRPr="008C25D7">
        <w:rPr>
          <w:rFonts w:ascii="細明體" w:hint="eastAsia"/>
          <w:b/>
          <w:snapToGrid w:val="0"/>
          <w:sz w:val="32"/>
          <w:szCs w:val="32"/>
        </w:rPr>
        <w:t>持續加強</w:t>
      </w:r>
      <w:r w:rsidR="00C8702B" w:rsidRPr="008C25D7">
        <w:rPr>
          <w:rFonts w:ascii="細明體" w:hint="eastAsia"/>
          <w:b/>
          <w:snapToGrid w:val="0"/>
          <w:sz w:val="32"/>
          <w:szCs w:val="32"/>
        </w:rPr>
        <w:t>巡查</w:t>
      </w:r>
      <w:r w:rsidR="00C367C0" w:rsidRPr="008C25D7">
        <w:rPr>
          <w:rFonts w:ascii="細明體" w:hint="eastAsia"/>
          <w:b/>
          <w:snapToGrid w:val="0"/>
          <w:sz w:val="32"/>
          <w:szCs w:val="32"/>
        </w:rPr>
        <w:t>監察</w:t>
      </w:r>
      <w:r w:rsidR="00C8702B" w:rsidRPr="008C25D7">
        <w:rPr>
          <w:rFonts w:ascii="細明體" w:hint="eastAsia"/>
          <w:b/>
          <w:snapToGrid w:val="0"/>
          <w:sz w:val="32"/>
          <w:szCs w:val="32"/>
        </w:rPr>
        <w:t>物價</w:t>
      </w:r>
    </w:p>
    <w:p w14:paraId="5D5F9618" w14:textId="77777777" w:rsidR="009E2FB8" w:rsidRPr="001B0417" w:rsidRDefault="009E2FB8" w:rsidP="00BA2333">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jc w:val="center"/>
        <w:rPr>
          <w:rFonts w:ascii="細明體" w:eastAsia="細明體" w:hAnsi="細明體" w:cs="微軟正黑體"/>
          <w:b/>
          <w:snapToGrid w:val="0"/>
          <w:sz w:val="28"/>
          <w:szCs w:val="28"/>
        </w:rPr>
      </w:pPr>
    </w:p>
    <w:p w14:paraId="057E3364" w14:textId="1D699F7B"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消費者委員會聯同經濟及科技發展局一直持續頻密巡查，監察物價維持穩定，並繼續加強相關工作的執行力度，保障居民的消費權益。</w:t>
      </w:r>
    </w:p>
    <w:p w14:paraId="1E438AAD" w14:textId="77777777" w:rsid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b/>
          <w:snapToGrid w:val="0"/>
          <w:sz w:val="28"/>
          <w:szCs w:val="28"/>
        </w:rPr>
      </w:pPr>
      <w:r>
        <w:rPr>
          <w:rFonts w:ascii="細明體" w:eastAsia="細明體" w:hAnsi="細明體" w:cs="微軟正黑體"/>
          <w:b/>
          <w:snapToGrid w:val="0"/>
          <w:sz w:val="28"/>
          <w:szCs w:val="28"/>
        </w:rPr>
        <w:tab/>
      </w:r>
      <w:r w:rsidRPr="00FD1A38">
        <w:rPr>
          <w:rFonts w:ascii="細明體" w:eastAsia="細明體" w:hAnsi="細明體" w:cs="微軟正黑體" w:hint="eastAsia"/>
          <w:b/>
          <w:snapToGrid w:val="0"/>
          <w:sz w:val="28"/>
          <w:szCs w:val="28"/>
        </w:rPr>
        <w:t>巡查商號已逾6,550間次</w:t>
      </w:r>
    </w:p>
    <w:p w14:paraId="1A917C06" w14:textId="77B49B66"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b/>
          <w:snapToGrid w:val="0"/>
          <w:sz w:val="28"/>
          <w:szCs w:val="28"/>
        </w:rPr>
      </w:pPr>
      <w:r>
        <w:rPr>
          <w:rFonts w:ascii="細明體" w:eastAsia="細明體" w:hAnsi="細明體" w:cs="微軟正黑體"/>
          <w:b/>
          <w:snapToGrid w:val="0"/>
          <w:sz w:val="28"/>
          <w:szCs w:val="28"/>
        </w:rPr>
        <w:tab/>
      </w:r>
      <w:r w:rsidRPr="00FD1A38">
        <w:rPr>
          <w:rFonts w:ascii="細明體" w:eastAsia="細明體" w:hAnsi="細明體" w:cs="微軟正黑體" w:hint="eastAsia"/>
          <w:snapToGrid w:val="0"/>
          <w:sz w:val="28"/>
          <w:szCs w:val="28"/>
        </w:rPr>
        <w:t>消委會與經科局密切留意市場相關價格信息，嚴防任何消費侵權行為，並監督商號須恪守“電消優惠”的規定，敦促企業履行社會責任，誠信經營，保持物價穩定。</w:t>
      </w:r>
    </w:p>
    <w:p w14:paraId="3D3C8813" w14:textId="1E89F812"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消委會與經科局今年截至9月22日聯合巡查商號超過6,550間次。</w:t>
      </w:r>
    </w:p>
    <w:p w14:paraId="7F3533D7" w14:textId="7E688569"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目前，消委會備有約</w:t>
      </w:r>
      <w:r w:rsidR="00334386" w:rsidRPr="009E2FE2">
        <w:rPr>
          <w:rFonts w:ascii="細明體" w:eastAsia="細明體" w:hAnsi="細明體" w:cs="微軟正黑體"/>
          <w:snapToGrid w:val="0"/>
          <w:sz w:val="28"/>
          <w:szCs w:val="28"/>
        </w:rPr>
        <w:t>50</w:t>
      </w:r>
      <w:r w:rsidRPr="009E2FE2">
        <w:rPr>
          <w:rFonts w:ascii="細明體" w:eastAsia="細明體" w:hAnsi="細明體" w:cs="微軟正黑體" w:hint="eastAsia"/>
          <w:snapToGrid w:val="0"/>
          <w:sz w:val="28"/>
          <w:szCs w:val="28"/>
        </w:rPr>
        <w:t>萬</w:t>
      </w:r>
      <w:r w:rsidRPr="00FD1A38">
        <w:rPr>
          <w:rFonts w:ascii="細明體" w:eastAsia="細明體" w:hAnsi="細明體" w:cs="微軟正黑體" w:hint="eastAsia"/>
          <w:snapToGrid w:val="0"/>
          <w:sz w:val="28"/>
          <w:szCs w:val="28"/>
        </w:rPr>
        <w:t>項商品的價格資料，包含了</w:t>
      </w:r>
      <w:r w:rsidRPr="009E2FE2">
        <w:rPr>
          <w:rFonts w:ascii="細明體" w:eastAsia="細明體" w:hAnsi="細明體" w:cs="微軟正黑體" w:hint="eastAsia"/>
          <w:snapToGrid w:val="0"/>
          <w:sz w:val="28"/>
          <w:szCs w:val="28"/>
        </w:rPr>
        <w:t>16家</w:t>
      </w:r>
      <w:r w:rsidRPr="00FD1A38">
        <w:rPr>
          <w:rFonts w:ascii="細明體" w:eastAsia="細明體" w:hAnsi="細明體" w:cs="微軟正黑體" w:hint="eastAsia"/>
          <w:snapToGrid w:val="0"/>
          <w:sz w:val="28"/>
          <w:szCs w:val="28"/>
        </w:rPr>
        <w:t>超市百貨類零售集團的所有商品，藉以系統地監察物價狀況。</w:t>
      </w:r>
      <w:bookmarkStart w:id="0" w:name="_GoBack"/>
      <w:bookmarkEnd w:id="0"/>
    </w:p>
    <w:p w14:paraId="66811D2A" w14:textId="257350F6"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同時，消委會每周調查超市數百款貨品價格，公佈調查報告，提高物價透明度。</w:t>
      </w:r>
    </w:p>
    <w:p w14:paraId="3BC14A6F" w14:textId="1569BF21"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消委會與經科局繼續加大物價巡查與監察力度，致力保持物價的穩定，預防各種消費侵權行為。</w:t>
      </w:r>
    </w:p>
    <w:p w14:paraId="267FDD80" w14:textId="73A4DCAA"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b/>
          <w:snapToGrid w:val="0"/>
          <w:sz w:val="28"/>
          <w:szCs w:val="28"/>
        </w:rPr>
      </w:pPr>
      <w:r>
        <w:rPr>
          <w:rFonts w:ascii="細明體" w:eastAsia="細明體" w:hAnsi="細明體" w:cs="微軟正黑體"/>
          <w:b/>
          <w:snapToGrid w:val="0"/>
          <w:sz w:val="28"/>
          <w:szCs w:val="28"/>
        </w:rPr>
        <w:tab/>
      </w:r>
      <w:r w:rsidRPr="00FD1A38">
        <w:rPr>
          <w:rFonts w:ascii="細明體" w:eastAsia="細明體" w:hAnsi="細明體" w:cs="微軟正黑體" w:hint="eastAsia"/>
          <w:b/>
          <w:snapToGrid w:val="0"/>
          <w:sz w:val="28"/>
          <w:szCs w:val="28"/>
        </w:rPr>
        <w:t>違規將受罰</w:t>
      </w:r>
    </w:p>
    <w:p w14:paraId="3669C298" w14:textId="54158AAA"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對於正推行的電子消費優惠計劃以及將推出的生活補貼計劃，經科局提醒商戶：不得以不法方式收取消費優惠及生活補貼；不得作出誤導價格資訊或不合理抬價等損害消費者權益的行為，且須履行充分合作的義務。</w:t>
      </w:r>
    </w:p>
    <w:p w14:paraId="4DA3DF27" w14:textId="0A7ADCC4"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如發現違規情況，經科局可按相關行為的嚴重性及過錯程度，停止所屬商業企業主的全部或部分商業場所在指定期間內收取消費優惠及生活補貼。</w:t>
      </w:r>
    </w:p>
    <w:p w14:paraId="094BE282" w14:textId="4B7F8510"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消委會提醒經營者要遵守《消費者權益保護法》規定，包括以澳門元準確及清晰標示貨品價格。</w:t>
      </w:r>
    </w:p>
    <w:p w14:paraId="2A9CCFC6" w14:textId="5B3D3E1F"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b/>
          <w:snapToGrid w:val="0"/>
          <w:sz w:val="28"/>
          <w:szCs w:val="28"/>
        </w:rPr>
      </w:pPr>
      <w:r w:rsidRPr="00FD1A38">
        <w:rPr>
          <w:rFonts w:ascii="細明體" w:eastAsia="細明體" w:hAnsi="細明體" w:cs="微軟正黑體"/>
          <w:b/>
          <w:snapToGrid w:val="0"/>
          <w:sz w:val="28"/>
          <w:szCs w:val="28"/>
        </w:rPr>
        <w:tab/>
      </w:r>
      <w:r w:rsidRPr="00FD1A38">
        <w:rPr>
          <w:rFonts w:ascii="細明體" w:eastAsia="細明體" w:hAnsi="細明體" w:cs="微軟正黑體" w:hint="eastAsia"/>
          <w:b/>
          <w:snapToGrid w:val="0"/>
          <w:sz w:val="28"/>
          <w:szCs w:val="28"/>
        </w:rPr>
        <w:t>“消保易”便民投訴舉報</w:t>
      </w:r>
    </w:p>
    <w:p w14:paraId="5CDBB279" w14:textId="5785186E"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Pr>
          <w:rFonts w:ascii="細明體" w:eastAsia="細明體" w:hAnsi="細明體" w:cs="微軟正黑體"/>
          <w:snapToGrid w:val="0"/>
          <w:sz w:val="28"/>
          <w:szCs w:val="28"/>
        </w:rPr>
        <w:tab/>
      </w:r>
      <w:r w:rsidRPr="00FD1A38">
        <w:rPr>
          <w:rFonts w:ascii="細明體" w:eastAsia="細明體" w:hAnsi="細明體" w:cs="微軟正黑體" w:hint="eastAsia"/>
          <w:snapToGrid w:val="0"/>
          <w:sz w:val="28"/>
          <w:szCs w:val="28"/>
        </w:rPr>
        <w:t>消委會鼓勵消費者使用“消保易”便民網上服務，提出消費投訴或舉報任何侵權問題，消委會收到資料後將迅速跟進實況並及時處理。</w:t>
      </w:r>
    </w:p>
    <w:p w14:paraId="735ABA19" w14:textId="77777777" w:rsidR="00FD1A38" w:rsidRPr="00FD1A38" w:rsidRDefault="00FD1A38" w:rsidP="00FD1A38">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rPr>
          <w:rFonts w:ascii="細明體" w:eastAsia="細明體" w:hAnsi="細明體" w:cs="微軟正黑體"/>
          <w:snapToGrid w:val="0"/>
          <w:sz w:val="28"/>
          <w:szCs w:val="28"/>
        </w:rPr>
      </w:pPr>
      <w:r w:rsidRPr="00FD1A38">
        <w:rPr>
          <w:rFonts w:ascii="細明體" w:eastAsia="細明體" w:hAnsi="細明體" w:cs="微軟正黑體"/>
          <w:snapToGrid w:val="0"/>
          <w:sz w:val="28"/>
          <w:szCs w:val="28"/>
        </w:rPr>
        <w:t xml:space="preserve"> </w:t>
      </w:r>
    </w:p>
    <w:p w14:paraId="071E0155" w14:textId="61B24660" w:rsidR="00933F3B" w:rsidRDefault="00FD1A38" w:rsidP="00CB0E0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400" w:lineRule="atLeast"/>
        <w:jc w:val="right"/>
        <w:rPr>
          <w:rFonts w:ascii="細明體" w:eastAsia="細明體" w:hAnsi="細明體" w:cs="微軟正黑體"/>
          <w:snapToGrid w:val="0"/>
          <w:sz w:val="28"/>
          <w:szCs w:val="28"/>
        </w:rPr>
      </w:pPr>
      <w:r w:rsidRPr="00FD1A38">
        <w:rPr>
          <w:rFonts w:ascii="細明體" w:eastAsia="細明體" w:hAnsi="細明體" w:cs="微軟正黑體" w:hint="eastAsia"/>
          <w:snapToGrid w:val="0"/>
          <w:sz w:val="28"/>
          <w:szCs w:val="28"/>
        </w:rPr>
        <w:t>日期:2022-09-26</w:t>
      </w:r>
    </w:p>
    <w:sectPr w:rsidR="00933F3B" w:rsidSect="00BA2333">
      <w:pgSz w:w="11906" w:h="16838"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8E4D" w14:textId="77777777" w:rsidR="008276C9" w:rsidRDefault="008276C9" w:rsidP="002845C5">
      <w:r>
        <w:separator/>
      </w:r>
    </w:p>
  </w:endnote>
  <w:endnote w:type="continuationSeparator" w:id="0">
    <w:p w14:paraId="32B8EFA6" w14:textId="77777777" w:rsidR="008276C9" w:rsidRDefault="008276C9" w:rsidP="002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B72A" w14:textId="77777777" w:rsidR="008276C9" w:rsidRDefault="008276C9" w:rsidP="002845C5">
      <w:r>
        <w:separator/>
      </w:r>
    </w:p>
  </w:footnote>
  <w:footnote w:type="continuationSeparator" w:id="0">
    <w:p w14:paraId="28F5C16C" w14:textId="77777777" w:rsidR="008276C9" w:rsidRDefault="008276C9" w:rsidP="00284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4D8"/>
    <w:multiLevelType w:val="hybridMultilevel"/>
    <w:tmpl w:val="CFC2FBA0"/>
    <w:lvl w:ilvl="0" w:tplc="69848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091FDF"/>
    <w:multiLevelType w:val="hybridMultilevel"/>
    <w:tmpl w:val="F528B88E"/>
    <w:lvl w:ilvl="0" w:tplc="32E86E4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2AB6AF4"/>
    <w:multiLevelType w:val="hybridMultilevel"/>
    <w:tmpl w:val="EA1CDA40"/>
    <w:lvl w:ilvl="0" w:tplc="72DA750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2EAC25A2"/>
    <w:multiLevelType w:val="hybridMultilevel"/>
    <w:tmpl w:val="463C00FC"/>
    <w:lvl w:ilvl="0" w:tplc="DE086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BE0BA8"/>
    <w:multiLevelType w:val="hybridMultilevel"/>
    <w:tmpl w:val="DDDC01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5A84C55"/>
    <w:multiLevelType w:val="hybridMultilevel"/>
    <w:tmpl w:val="CDCED5E0"/>
    <w:lvl w:ilvl="0" w:tplc="E3B8919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5B1C1C06"/>
    <w:multiLevelType w:val="hybridMultilevel"/>
    <w:tmpl w:val="A4781A3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0D1EE8"/>
    <w:multiLevelType w:val="hybridMultilevel"/>
    <w:tmpl w:val="A82ABDB4"/>
    <w:lvl w:ilvl="0" w:tplc="AE5C7700">
      <w:start w:val="1"/>
      <w:numFmt w:val="decimal"/>
      <w:lvlText w:val="%1."/>
      <w:lvlJc w:val="left"/>
      <w:pPr>
        <w:ind w:left="360" w:hanging="360"/>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E4"/>
    <w:rsid w:val="00004D4E"/>
    <w:rsid w:val="00007C2F"/>
    <w:rsid w:val="00010C16"/>
    <w:rsid w:val="00026CA1"/>
    <w:rsid w:val="0004274B"/>
    <w:rsid w:val="00061919"/>
    <w:rsid w:val="00073509"/>
    <w:rsid w:val="00074445"/>
    <w:rsid w:val="000773DE"/>
    <w:rsid w:val="000931E8"/>
    <w:rsid w:val="000951B7"/>
    <w:rsid w:val="00097FCF"/>
    <w:rsid w:val="000B6312"/>
    <w:rsid w:val="000C6596"/>
    <w:rsid w:val="000E4BBE"/>
    <w:rsid w:val="000F680C"/>
    <w:rsid w:val="00104E6E"/>
    <w:rsid w:val="00107D5B"/>
    <w:rsid w:val="00123489"/>
    <w:rsid w:val="0012731F"/>
    <w:rsid w:val="0013081C"/>
    <w:rsid w:val="00144AC1"/>
    <w:rsid w:val="00147318"/>
    <w:rsid w:val="0015568A"/>
    <w:rsid w:val="00156276"/>
    <w:rsid w:val="001738BF"/>
    <w:rsid w:val="00176CFB"/>
    <w:rsid w:val="0018151C"/>
    <w:rsid w:val="0019142C"/>
    <w:rsid w:val="001B0203"/>
    <w:rsid w:val="001B0417"/>
    <w:rsid w:val="001D10BB"/>
    <w:rsid w:val="001D3EDC"/>
    <w:rsid w:val="001E6BD0"/>
    <w:rsid w:val="001E746F"/>
    <w:rsid w:val="001F4A89"/>
    <w:rsid w:val="002023F7"/>
    <w:rsid w:val="00204A26"/>
    <w:rsid w:val="00241A95"/>
    <w:rsid w:val="00241E07"/>
    <w:rsid w:val="00245524"/>
    <w:rsid w:val="0024636D"/>
    <w:rsid w:val="002710A2"/>
    <w:rsid w:val="00284316"/>
    <w:rsid w:val="002845C5"/>
    <w:rsid w:val="00287FF1"/>
    <w:rsid w:val="0029047C"/>
    <w:rsid w:val="0029275E"/>
    <w:rsid w:val="002B16D0"/>
    <w:rsid w:val="002D3BAB"/>
    <w:rsid w:val="002D545A"/>
    <w:rsid w:val="002D64B6"/>
    <w:rsid w:val="002E4B38"/>
    <w:rsid w:val="002F1253"/>
    <w:rsid w:val="002F31FF"/>
    <w:rsid w:val="002F66BF"/>
    <w:rsid w:val="002F7113"/>
    <w:rsid w:val="002F78E0"/>
    <w:rsid w:val="00302FFF"/>
    <w:rsid w:val="00314A3B"/>
    <w:rsid w:val="00314A45"/>
    <w:rsid w:val="0031629E"/>
    <w:rsid w:val="00332303"/>
    <w:rsid w:val="00334386"/>
    <w:rsid w:val="00342F18"/>
    <w:rsid w:val="00357839"/>
    <w:rsid w:val="003641F9"/>
    <w:rsid w:val="003704D4"/>
    <w:rsid w:val="0037275E"/>
    <w:rsid w:val="00395ED4"/>
    <w:rsid w:val="003D5689"/>
    <w:rsid w:val="003F5052"/>
    <w:rsid w:val="003F6D3A"/>
    <w:rsid w:val="00412F9F"/>
    <w:rsid w:val="00433135"/>
    <w:rsid w:val="00440CC6"/>
    <w:rsid w:val="00446161"/>
    <w:rsid w:val="00446340"/>
    <w:rsid w:val="00454AB5"/>
    <w:rsid w:val="004658EA"/>
    <w:rsid w:val="004710AE"/>
    <w:rsid w:val="004822FC"/>
    <w:rsid w:val="00483454"/>
    <w:rsid w:val="00484CC4"/>
    <w:rsid w:val="00485105"/>
    <w:rsid w:val="004A0C2E"/>
    <w:rsid w:val="004A225E"/>
    <w:rsid w:val="004A2DDF"/>
    <w:rsid w:val="004B19B5"/>
    <w:rsid w:val="004C30AF"/>
    <w:rsid w:val="004D07C8"/>
    <w:rsid w:val="004D18BB"/>
    <w:rsid w:val="004E225F"/>
    <w:rsid w:val="004F632B"/>
    <w:rsid w:val="00511753"/>
    <w:rsid w:val="005159DE"/>
    <w:rsid w:val="00515CCA"/>
    <w:rsid w:val="00526199"/>
    <w:rsid w:val="00543F30"/>
    <w:rsid w:val="005523D1"/>
    <w:rsid w:val="00560ACD"/>
    <w:rsid w:val="00562B1C"/>
    <w:rsid w:val="005656D9"/>
    <w:rsid w:val="005732A8"/>
    <w:rsid w:val="00577DC8"/>
    <w:rsid w:val="005852E6"/>
    <w:rsid w:val="005A7121"/>
    <w:rsid w:val="005B2982"/>
    <w:rsid w:val="005D53D4"/>
    <w:rsid w:val="005D5EFC"/>
    <w:rsid w:val="005D7045"/>
    <w:rsid w:val="005E3977"/>
    <w:rsid w:val="00602390"/>
    <w:rsid w:val="00617D3F"/>
    <w:rsid w:val="006224B3"/>
    <w:rsid w:val="006400D0"/>
    <w:rsid w:val="00640F2F"/>
    <w:rsid w:val="00644B2F"/>
    <w:rsid w:val="00667396"/>
    <w:rsid w:val="0067473F"/>
    <w:rsid w:val="00674EA9"/>
    <w:rsid w:val="006838E2"/>
    <w:rsid w:val="00686F20"/>
    <w:rsid w:val="006B6182"/>
    <w:rsid w:val="006C015A"/>
    <w:rsid w:val="006F4EE0"/>
    <w:rsid w:val="00721A01"/>
    <w:rsid w:val="00722A8B"/>
    <w:rsid w:val="00722CF2"/>
    <w:rsid w:val="00725127"/>
    <w:rsid w:val="0073086D"/>
    <w:rsid w:val="00744634"/>
    <w:rsid w:val="00756203"/>
    <w:rsid w:val="00766A26"/>
    <w:rsid w:val="00773FE8"/>
    <w:rsid w:val="00774F97"/>
    <w:rsid w:val="007766EB"/>
    <w:rsid w:val="00781510"/>
    <w:rsid w:val="00784BAF"/>
    <w:rsid w:val="0078544A"/>
    <w:rsid w:val="00796DC1"/>
    <w:rsid w:val="007B36E4"/>
    <w:rsid w:val="007C0E7C"/>
    <w:rsid w:val="007C7A06"/>
    <w:rsid w:val="007D2669"/>
    <w:rsid w:val="007D41A1"/>
    <w:rsid w:val="007E3CB6"/>
    <w:rsid w:val="007F321B"/>
    <w:rsid w:val="00802354"/>
    <w:rsid w:val="008023F7"/>
    <w:rsid w:val="00815ADD"/>
    <w:rsid w:val="00826A51"/>
    <w:rsid w:val="0082766C"/>
    <w:rsid w:val="008276C9"/>
    <w:rsid w:val="0082796F"/>
    <w:rsid w:val="00833778"/>
    <w:rsid w:val="00843A13"/>
    <w:rsid w:val="00846EBF"/>
    <w:rsid w:val="008735AC"/>
    <w:rsid w:val="00885301"/>
    <w:rsid w:val="00885DB9"/>
    <w:rsid w:val="008A2679"/>
    <w:rsid w:val="008A4ADB"/>
    <w:rsid w:val="008A68B9"/>
    <w:rsid w:val="008A72BF"/>
    <w:rsid w:val="008C127D"/>
    <w:rsid w:val="008C25D7"/>
    <w:rsid w:val="008D0AB1"/>
    <w:rsid w:val="008D2443"/>
    <w:rsid w:val="008F5B14"/>
    <w:rsid w:val="008F6761"/>
    <w:rsid w:val="009123B0"/>
    <w:rsid w:val="00915F19"/>
    <w:rsid w:val="00933F3B"/>
    <w:rsid w:val="00951D24"/>
    <w:rsid w:val="009907B4"/>
    <w:rsid w:val="00991614"/>
    <w:rsid w:val="009A3464"/>
    <w:rsid w:val="009A7136"/>
    <w:rsid w:val="009B5F9D"/>
    <w:rsid w:val="009C6B4D"/>
    <w:rsid w:val="009C77FD"/>
    <w:rsid w:val="009E2FB8"/>
    <w:rsid w:val="009E2FE2"/>
    <w:rsid w:val="009E6B76"/>
    <w:rsid w:val="009F39F8"/>
    <w:rsid w:val="009F3E9C"/>
    <w:rsid w:val="00A04802"/>
    <w:rsid w:val="00A04A0B"/>
    <w:rsid w:val="00A30BEF"/>
    <w:rsid w:val="00A338E4"/>
    <w:rsid w:val="00A4004F"/>
    <w:rsid w:val="00A42BC5"/>
    <w:rsid w:val="00A62BDD"/>
    <w:rsid w:val="00A71E28"/>
    <w:rsid w:val="00A76C06"/>
    <w:rsid w:val="00A82B66"/>
    <w:rsid w:val="00A92E55"/>
    <w:rsid w:val="00A97E9A"/>
    <w:rsid w:val="00AB0819"/>
    <w:rsid w:val="00AB0EC1"/>
    <w:rsid w:val="00AB2CBD"/>
    <w:rsid w:val="00AB31E2"/>
    <w:rsid w:val="00AD6517"/>
    <w:rsid w:val="00AD761C"/>
    <w:rsid w:val="00AF4400"/>
    <w:rsid w:val="00AF7830"/>
    <w:rsid w:val="00AF7A8B"/>
    <w:rsid w:val="00B019B4"/>
    <w:rsid w:val="00B07118"/>
    <w:rsid w:val="00B13F54"/>
    <w:rsid w:val="00B22818"/>
    <w:rsid w:val="00B30C49"/>
    <w:rsid w:val="00B45C4B"/>
    <w:rsid w:val="00B4737C"/>
    <w:rsid w:val="00B5535F"/>
    <w:rsid w:val="00B55E65"/>
    <w:rsid w:val="00B65877"/>
    <w:rsid w:val="00B76971"/>
    <w:rsid w:val="00B82634"/>
    <w:rsid w:val="00B86368"/>
    <w:rsid w:val="00B93265"/>
    <w:rsid w:val="00B975B1"/>
    <w:rsid w:val="00BA2333"/>
    <w:rsid w:val="00BB2F33"/>
    <w:rsid w:val="00BC099F"/>
    <w:rsid w:val="00BD356A"/>
    <w:rsid w:val="00BD67DB"/>
    <w:rsid w:val="00BF5E3D"/>
    <w:rsid w:val="00C2059D"/>
    <w:rsid w:val="00C21888"/>
    <w:rsid w:val="00C23AB4"/>
    <w:rsid w:val="00C26274"/>
    <w:rsid w:val="00C26C02"/>
    <w:rsid w:val="00C34312"/>
    <w:rsid w:val="00C367C0"/>
    <w:rsid w:val="00C71848"/>
    <w:rsid w:val="00C74EEB"/>
    <w:rsid w:val="00C76F96"/>
    <w:rsid w:val="00C85DBA"/>
    <w:rsid w:val="00C86ABC"/>
    <w:rsid w:val="00C8702B"/>
    <w:rsid w:val="00CA2B22"/>
    <w:rsid w:val="00CA5263"/>
    <w:rsid w:val="00CB0E06"/>
    <w:rsid w:val="00CC7D66"/>
    <w:rsid w:val="00CD5428"/>
    <w:rsid w:val="00CE199F"/>
    <w:rsid w:val="00CE449E"/>
    <w:rsid w:val="00CE5426"/>
    <w:rsid w:val="00CF23A4"/>
    <w:rsid w:val="00D1663F"/>
    <w:rsid w:val="00D21BF5"/>
    <w:rsid w:val="00D47CBC"/>
    <w:rsid w:val="00D514AC"/>
    <w:rsid w:val="00D578A3"/>
    <w:rsid w:val="00D70D74"/>
    <w:rsid w:val="00D8399B"/>
    <w:rsid w:val="00D8727D"/>
    <w:rsid w:val="00D94731"/>
    <w:rsid w:val="00DA6B93"/>
    <w:rsid w:val="00DC2568"/>
    <w:rsid w:val="00DC4F4B"/>
    <w:rsid w:val="00DC697B"/>
    <w:rsid w:val="00DD79FD"/>
    <w:rsid w:val="00DF0536"/>
    <w:rsid w:val="00E2154D"/>
    <w:rsid w:val="00E25048"/>
    <w:rsid w:val="00E3271F"/>
    <w:rsid w:val="00E622A1"/>
    <w:rsid w:val="00E7588D"/>
    <w:rsid w:val="00E75B2E"/>
    <w:rsid w:val="00E82D78"/>
    <w:rsid w:val="00E8500A"/>
    <w:rsid w:val="00E87955"/>
    <w:rsid w:val="00E92953"/>
    <w:rsid w:val="00E95B06"/>
    <w:rsid w:val="00EA330B"/>
    <w:rsid w:val="00EB488D"/>
    <w:rsid w:val="00EC13F9"/>
    <w:rsid w:val="00EC194D"/>
    <w:rsid w:val="00EC1A0B"/>
    <w:rsid w:val="00EC49B2"/>
    <w:rsid w:val="00EC5648"/>
    <w:rsid w:val="00ED02F7"/>
    <w:rsid w:val="00ED1103"/>
    <w:rsid w:val="00ED4A45"/>
    <w:rsid w:val="00ED7902"/>
    <w:rsid w:val="00EE32B8"/>
    <w:rsid w:val="00EF29C3"/>
    <w:rsid w:val="00EF6F4E"/>
    <w:rsid w:val="00F1171D"/>
    <w:rsid w:val="00F1252F"/>
    <w:rsid w:val="00F153CC"/>
    <w:rsid w:val="00F27A8E"/>
    <w:rsid w:val="00F45065"/>
    <w:rsid w:val="00F555F8"/>
    <w:rsid w:val="00F654E1"/>
    <w:rsid w:val="00F724FF"/>
    <w:rsid w:val="00F73FF9"/>
    <w:rsid w:val="00F7774E"/>
    <w:rsid w:val="00F87C65"/>
    <w:rsid w:val="00F92FAB"/>
    <w:rsid w:val="00F96E1F"/>
    <w:rsid w:val="00FA5A40"/>
    <w:rsid w:val="00FA5ADA"/>
    <w:rsid w:val="00FA67A4"/>
    <w:rsid w:val="00FB6D4C"/>
    <w:rsid w:val="00FC5748"/>
    <w:rsid w:val="00FD045B"/>
    <w:rsid w:val="00FD1A38"/>
    <w:rsid w:val="00FD2B7C"/>
    <w:rsid w:val="00FD630E"/>
    <w:rsid w:val="00FD73D2"/>
    <w:rsid w:val="00FE0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BF37F"/>
  <w15:chartTrackingRefBased/>
  <w15:docId w15:val="{E51CDBEE-B24F-49BB-B285-B298621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C5"/>
    <w:pPr>
      <w:tabs>
        <w:tab w:val="center" w:pos="4153"/>
        <w:tab w:val="right" w:pos="8306"/>
      </w:tabs>
      <w:snapToGrid w:val="0"/>
    </w:pPr>
    <w:rPr>
      <w:sz w:val="20"/>
      <w:szCs w:val="20"/>
    </w:rPr>
  </w:style>
  <w:style w:type="character" w:customStyle="1" w:styleId="a4">
    <w:name w:val="頁首 字元"/>
    <w:basedOn w:val="a0"/>
    <w:link w:val="a3"/>
    <w:uiPriority w:val="99"/>
    <w:rsid w:val="002845C5"/>
    <w:rPr>
      <w:sz w:val="20"/>
      <w:szCs w:val="20"/>
    </w:rPr>
  </w:style>
  <w:style w:type="paragraph" w:styleId="a5">
    <w:name w:val="footer"/>
    <w:basedOn w:val="a"/>
    <w:link w:val="a6"/>
    <w:uiPriority w:val="99"/>
    <w:unhideWhenUsed/>
    <w:rsid w:val="002845C5"/>
    <w:pPr>
      <w:tabs>
        <w:tab w:val="center" w:pos="4153"/>
        <w:tab w:val="right" w:pos="8306"/>
      </w:tabs>
      <w:snapToGrid w:val="0"/>
    </w:pPr>
    <w:rPr>
      <w:sz w:val="20"/>
      <w:szCs w:val="20"/>
    </w:rPr>
  </w:style>
  <w:style w:type="character" w:customStyle="1" w:styleId="a6">
    <w:name w:val="頁尾 字元"/>
    <w:basedOn w:val="a0"/>
    <w:link w:val="a5"/>
    <w:uiPriority w:val="99"/>
    <w:rsid w:val="002845C5"/>
    <w:rPr>
      <w:sz w:val="20"/>
      <w:szCs w:val="20"/>
    </w:rPr>
  </w:style>
  <w:style w:type="paragraph" w:styleId="a7">
    <w:name w:val="List Paragraph"/>
    <w:basedOn w:val="a"/>
    <w:uiPriority w:val="34"/>
    <w:qFormat/>
    <w:rsid w:val="000773DE"/>
    <w:pPr>
      <w:ind w:leftChars="200" w:left="480"/>
    </w:pPr>
  </w:style>
  <w:style w:type="character" w:styleId="a8">
    <w:name w:val="Hyperlink"/>
    <w:basedOn w:val="a0"/>
    <w:uiPriority w:val="99"/>
    <w:unhideWhenUsed/>
    <w:rsid w:val="000773DE"/>
    <w:rPr>
      <w:color w:val="0563C1" w:themeColor="hyperlink"/>
      <w:u w:val="single"/>
    </w:rPr>
  </w:style>
  <w:style w:type="paragraph" w:styleId="a9">
    <w:name w:val="annotation text"/>
    <w:basedOn w:val="a"/>
    <w:link w:val="aa"/>
    <w:semiHidden/>
    <w:unhideWhenUsed/>
    <w:rsid w:val="008735AC"/>
    <w:pPr>
      <w:adjustRightInd w:val="0"/>
      <w:spacing w:line="360" w:lineRule="atLeast"/>
      <w:jc w:val="left"/>
    </w:pPr>
    <w:rPr>
      <w:rFonts w:ascii="Times New Roman" w:eastAsia="細明體" w:hAnsi="Times New Roman" w:cs="Times New Roman"/>
      <w:kern w:val="0"/>
      <w:szCs w:val="20"/>
    </w:rPr>
  </w:style>
  <w:style w:type="character" w:customStyle="1" w:styleId="aa">
    <w:name w:val="註解文字 字元"/>
    <w:basedOn w:val="a0"/>
    <w:link w:val="a9"/>
    <w:semiHidden/>
    <w:rsid w:val="008735AC"/>
    <w:rPr>
      <w:rFonts w:ascii="Times New Roman" w:eastAsia="細明體" w:hAnsi="Times New Roman" w:cs="Times New Roman"/>
      <w:kern w:val="0"/>
      <w:szCs w:val="20"/>
      <w:lang w:eastAsia="zh-TW"/>
    </w:rPr>
  </w:style>
  <w:style w:type="character" w:styleId="ab">
    <w:name w:val="annotation reference"/>
    <w:basedOn w:val="a0"/>
    <w:semiHidden/>
    <w:unhideWhenUsed/>
    <w:rsid w:val="008735AC"/>
    <w:rPr>
      <w:sz w:val="18"/>
      <w:szCs w:val="18"/>
    </w:rPr>
  </w:style>
  <w:style w:type="paragraph" w:styleId="ac">
    <w:name w:val="Balloon Text"/>
    <w:basedOn w:val="a"/>
    <w:link w:val="ad"/>
    <w:uiPriority w:val="99"/>
    <w:semiHidden/>
    <w:unhideWhenUsed/>
    <w:rsid w:val="008735A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35AC"/>
    <w:rPr>
      <w:rFonts w:asciiTheme="majorHAnsi" w:eastAsiaTheme="majorEastAsia" w:hAnsiTheme="majorHAnsi" w:cstheme="majorBidi"/>
      <w:sz w:val="18"/>
      <w:szCs w:val="18"/>
    </w:rPr>
  </w:style>
  <w:style w:type="paragraph" w:styleId="ae">
    <w:name w:val="annotation subject"/>
    <w:basedOn w:val="a9"/>
    <w:next w:val="a9"/>
    <w:link w:val="af"/>
    <w:uiPriority w:val="99"/>
    <w:semiHidden/>
    <w:unhideWhenUsed/>
    <w:rsid w:val="008735AC"/>
    <w:pPr>
      <w:adjustRightInd/>
      <w:spacing w:line="240" w:lineRule="auto"/>
    </w:pPr>
    <w:rPr>
      <w:rFonts w:asciiTheme="minorHAnsi" w:eastAsiaTheme="minorEastAsia" w:hAnsiTheme="minorHAnsi" w:cstheme="minorBidi"/>
      <w:b/>
      <w:bCs/>
      <w:kern w:val="2"/>
      <w:szCs w:val="22"/>
    </w:rPr>
  </w:style>
  <w:style w:type="character" w:customStyle="1" w:styleId="af">
    <w:name w:val="註解主旨 字元"/>
    <w:basedOn w:val="aa"/>
    <w:link w:val="ae"/>
    <w:uiPriority w:val="99"/>
    <w:semiHidden/>
    <w:rsid w:val="008735AC"/>
    <w:rPr>
      <w:rFonts w:ascii="Times New Roman" w:eastAsia="細明體" w:hAnsi="Times New Roman" w:cs="Times New Roman"/>
      <w:b/>
      <w:bCs/>
      <w:kern w:val="0"/>
      <w:szCs w:val="20"/>
      <w:lang w:eastAsia="zh-TW"/>
    </w:rPr>
  </w:style>
  <w:style w:type="paragraph" w:styleId="Web">
    <w:name w:val="Normal (Web)"/>
    <w:basedOn w:val="a"/>
    <w:uiPriority w:val="99"/>
    <w:semiHidden/>
    <w:unhideWhenUsed/>
    <w:rsid w:val="00E75B2E"/>
    <w:rPr>
      <w:rFonts w:ascii="Times New Roman" w:hAnsi="Times New Roman" w:cs="Times New Roman"/>
      <w:szCs w:val="24"/>
    </w:rPr>
  </w:style>
  <w:style w:type="paragraph" w:styleId="af0">
    <w:name w:val="Date"/>
    <w:basedOn w:val="a"/>
    <w:next w:val="a"/>
    <w:link w:val="af1"/>
    <w:uiPriority w:val="99"/>
    <w:semiHidden/>
    <w:unhideWhenUsed/>
    <w:rsid w:val="008A4ADB"/>
    <w:pPr>
      <w:jc w:val="right"/>
    </w:pPr>
  </w:style>
  <w:style w:type="character" w:customStyle="1" w:styleId="af1">
    <w:name w:val="日期 字元"/>
    <w:basedOn w:val="a0"/>
    <w:link w:val="af0"/>
    <w:uiPriority w:val="99"/>
    <w:semiHidden/>
    <w:rsid w:val="008A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3819">
      <w:bodyDiv w:val="1"/>
      <w:marLeft w:val="0"/>
      <w:marRight w:val="0"/>
      <w:marTop w:val="0"/>
      <w:marBottom w:val="0"/>
      <w:divBdr>
        <w:top w:val="none" w:sz="0" w:space="0" w:color="auto"/>
        <w:left w:val="none" w:sz="0" w:space="0" w:color="auto"/>
        <w:bottom w:val="none" w:sz="0" w:space="0" w:color="auto"/>
        <w:right w:val="none" w:sz="0" w:space="0" w:color="auto"/>
      </w:divBdr>
    </w:div>
    <w:div w:id="1165434559">
      <w:bodyDiv w:val="1"/>
      <w:marLeft w:val="0"/>
      <w:marRight w:val="0"/>
      <w:marTop w:val="0"/>
      <w:marBottom w:val="0"/>
      <w:divBdr>
        <w:top w:val="none" w:sz="0" w:space="0" w:color="auto"/>
        <w:left w:val="none" w:sz="0" w:space="0" w:color="auto"/>
        <w:bottom w:val="none" w:sz="0" w:space="0" w:color="auto"/>
        <w:right w:val="none" w:sz="0" w:space="0" w:color="auto"/>
      </w:divBdr>
    </w:div>
    <w:div w:id="14993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梓洋 何</dc:creator>
  <cp:keywords/>
  <dc:description/>
  <cp:lastModifiedBy>Wing Lei</cp:lastModifiedBy>
  <cp:revision>3</cp:revision>
  <cp:lastPrinted>2022-05-31T02:32:00Z</cp:lastPrinted>
  <dcterms:created xsi:type="dcterms:W3CDTF">2022-09-26T00:57:00Z</dcterms:created>
  <dcterms:modified xsi:type="dcterms:W3CDTF">2022-09-26T01:15:00Z</dcterms:modified>
</cp:coreProperties>
</file>