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46B8" w14:textId="77777777" w:rsidR="0023405D" w:rsidRPr="00467451" w:rsidRDefault="0023405D" w:rsidP="00C358C0">
      <w:pPr>
        <w:spacing w:beforeLines="50" w:before="120" w:afterLines="50" w:after="120" w:line="400" w:lineRule="atLeast"/>
        <w:jc w:val="left"/>
        <w:rPr>
          <w:rFonts w:ascii="新細明體" w:eastAsia="新細明體" w:hAnsi="新細明體"/>
          <w:b/>
          <w:bCs/>
          <w:sz w:val="28"/>
          <w:szCs w:val="28"/>
          <w:lang w:eastAsia="zh-TW"/>
        </w:rPr>
      </w:pPr>
      <w:r w:rsidRPr="00467451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消費者委員會訊</w:t>
      </w:r>
    </w:p>
    <w:p w14:paraId="361D0B76" w14:textId="77777777" w:rsidR="008A61D0" w:rsidRPr="008A61D0" w:rsidRDefault="008A61D0" w:rsidP="00C358C0">
      <w:pPr>
        <w:spacing w:beforeLines="50" w:before="120" w:afterLines="50" w:after="120" w:line="400" w:lineRule="atLeast"/>
        <w:jc w:val="center"/>
        <w:rPr>
          <w:rFonts w:ascii="新細明體" w:eastAsia="新細明體" w:hAnsi="新細明體"/>
          <w:sz w:val="28"/>
          <w:szCs w:val="28"/>
          <w:lang w:eastAsia="zh-TW"/>
        </w:rPr>
      </w:pPr>
    </w:p>
    <w:p w14:paraId="134D8935" w14:textId="77777777" w:rsidR="0023405D" w:rsidRPr="004E4EE6" w:rsidRDefault="00D2007E" w:rsidP="00C358C0">
      <w:pPr>
        <w:spacing w:beforeLines="50" w:before="120" w:afterLines="50" w:after="120" w:line="400" w:lineRule="atLeast"/>
        <w:jc w:val="center"/>
        <w:rPr>
          <w:rFonts w:ascii="新細明體" w:eastAsia="新細明體" w:hAnsi="新細明體"/>
          <w:b/>
          <w:bCs/>
          <w:sz w:val="32"/>
          <w:szCs w:val="32"/>
          <w:lang w:eastAsia="zh-TW"/>
        </w:rPr>
      </w:pPr>
      <w:r w:rsidRPr="004E4EE6">
        <w:rPr>
          <w:rFonts w:ascii="新細明體" w:eastAsia="新細明體" w:hAnsi="新細明體" w:hint="eastAsia"/>
          <w:b/>
          <w:bCs/>
          <w:sz w:val="32"/>
          <w:szCs w:val="32"/>
          <w:lang w:eastAsia="zh-TW"/>
        </w:rPr>
        <w:t>消委</w:t>
      </w:r>
      <w:r w:rsidR="0028012A" w:rsidRPr="004E4EE6">
        <w:rPr>
          <w:rFonts w:ascii="新細明體" w:eastAsia="新細明體" w:hAnsi="新細明體" w:hint="eastAsia"/>
          <w:b/>
          <w:bCs/>
          <w:sz w:val="32"/>
          <w:szCs w:val="32"/>
          <w:lang w:eastAsia="zh-TW"/>
        </w:rPr>
        <w:t>會與葡</w:t>
      </w:r>
      <w:r w:rsidR="0086516B" w:rsidRPr="004E4EE6">
        <w:rPr>
          <w:rFonts w:ascii="新細明體" w:eastAsia="新細明體" w:hAnsi="新細明體" w:hint="eastAsia"/>
          <w:b/>
          <w:bCs/>
          <w:sz w:val="32"/>
          <w:szCs w:val="32"/>
          <w:lang w:eastAsia="zh-TW"/>
        </w:rPr>
        <w:t>食品和經濟安全局</w:t>
      </w:r>
      <w:r w:rsidR="0061745C" w:rsidRPr="004E4EE6">
        <w:rPr>
          <w:rFonts w:ascii="新細明體" w:eastAsia="新細明體" w:hAnsi="新細明體" w:hint="eastAsia"/>
          <w:b/>
          <w:bCs/>
          <w:sz w:val="32"/>
          <w:szCs w:val="32"/>
          <w:lang w:eastAsia="zh-TW"/>
        </w:rPr>
        <w:t>工作會議</w:t>
      </w:r>
      <w:r w:rsidR="00561FEC" w:rsidRPr="004E4EE6">
        <w:rPr>
          <w:rFonts w:ascii="新細明體" w:eastAsia="新細明體" w:hAnsi="新細明體" w:hint="eastAsia"/>
          <w:b/>
          <w:bCs/>
          <w:sz w:val="32"/>
          <w:szCs w:val="32"/>
          <w:lang w:eastAsia="zh-TW"/>
        </w:rPr>
        <w:t>取得</w:t>
      </w:r>
      <w:r w:rsidR="0061745C" w:rsidRPr="004E4EE6">
        <w:rPr>
          <w:rFonts w:ascii="新細明體" w:eastAsia="新細明體" w:hAnsi="新細明體" w:hint="eastAsia"/>
          <w:b/>
          <w:bCs/>
          <w:sz w:val="32"/>
          <w:szCs w:val="32"/>
          <w:lang w:eastAsia="zh-TW"/>
        </w:rPr>
        <w:t>成果</w:t>
      </w:r>
    </w:p>
    <w:p w14:paraId="209579D7" w14:textId="77777777" w:rsidR="008A61D0" w:rsidRPr="008A61D0" w:rsidRDefault="008A61D0" w:rsidP="00C358C0">
      <w:pPr>
        <w:spacing w:beforeLines="50" w:before="120" w:afterLines="50" w:after="120" w:line="400" w:lineRule="atLeast"/>
        <w:jc w:val="center"/>
        <w:rPr>
          <w:rFonts w:ascii="新細明體" w:eastAsia="新細明體" w:hAnsi="新細明體"/>
          <w:sz w:val="28"/>
          <w:szCs w:val="28"/>
          <w:lang w:eastAsia="zh-TW"/>
        </w:rPr>
      </w:pPr>
    </w:p>
    <w:p w14:paraId="217000CD" w14:textId="77777777" w:rsidR="0023405D" w:rsidRPr="008A61D0" w:rsidRDefault="0021194C" w:rsidP="00C358C0">
      <w:pPr>
        <w:spacing w:beforeLines="50" w:before="120" w:afterLines="50" w:after="120" w:line="400" w:lineRule="atLeast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消費者委員會與</w:t>
      </w:r>
      <w:r w:rsidR="00BE6CC6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葡萄牙食品和經濟安全局</w:t>
      </w:r>
      <w:r w:rsidR="00A8752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（</w:t>
      </w:r>
      <w:r w:rsidR="00A8752A" w:rsidRPr="008A61D0">
        <w:rPr>
          <w:rFonts w:ascii="Times New Roman" w:eastAsia="新細明體" w:hAnsi="Times New Roman"/>
          <w:sz w:val="28"/>
          <w:szCs w:val="28"/>
          <w:lang w:eastAsia="zh-TW"/>
        </w:rPr>
        <w:t>Autoridade de Segurança Alimentar e Económica de Portugal</w:t>
      </w:r>
      <w:r w:rsidR="00A8752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）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日前在</w:t>
      </w:r>
      <w:r w:rsidR="0077446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本澳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舉行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工作會議，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會上</w:t>
      </w:r>
      <w:r w:rsidR="0056751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磋商</w:t>
      </w:r>
      <w:r w:rsidR="00657334" w:rsidRPr="008A61D0">
        <w:rPr>
          <w:rFonts w:ascii="Times New Roman" w:eastAsia="新細明體" w:hAnsi="Times New Roman"/>
          <w:sz w:val="28"/>
          <w:szCs w:val="28"/>
          <w:lang w:eastAsia="zh-TW"/>
        </w:rPr>
        <w:t>2025</w:t>
      </w:r>
      <w:r w:rsidR="00657334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年至</w:t>
      </w:r>
      <w:r w:rsidR="00657334" w:rsidRPr="008A61D0">
        <w:rPr>
          <w:rFonts w:ascii="Times New Roman" w:eastAsia="新細明體" w:hAnsi="Times New Roman"/>
          <w:sz w:val="28"/>
          <w:szCs w:val="28"/>
          <w:lang w:eastAsia="zh-TW"/>
        </w:rPr>
        <w:t>2026</w:t>
      </w:r>
      <w:r w:rsidR="00657334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年</w:t>
      </w:r>
      <w:r w:rsidR="00A03228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的</w:t>
      </w:r>
      <w:r w:rsidR="00191DC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年度</w:t>
      </w:r>
      <w:r w:rsidR="00657334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合作計劃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="005457A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雙方認同</w:t>
      </w:r>
      <w:r w:rsidR="009C009E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為</w:t>
      </w:r>
      <w:r w:rsidR="0077446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深化合作</w:t>
      </w:r>
      <w:r w:rsidR="009C009E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開拓更多的合作項目</w:t>
      </w:r>
      <w:r w:rsidR="00191DC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。</w:t>
      </w:r>
    </w:p>
    <w:p w14:paraId="60DB8E30" w14:textId="77777777" w:rsidR="004E54F1" w:rsidRPr="008A61D0" w:rsidRDefault="00235D37" w:rsidP="00C358C0">
      <w:pPr>
        <w:tabs>
          <w:tab w:val="left" w:pos="3888"/>
        </w:tabs>
        <w:spacing w:beforeLines="50" w:before="120" w:afterLines="50" w:after="120" w:line="400" w:lineRule="atLeast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葡萄牙食品和經濟安全局</w:t>
      </w:r>
      <w:r w:rsidR="00E2360D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（</w:t>
      </w:r>
      <w:r w:rsidR="00A8752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下稱：</w:t>
      </w:r>
      <w:r w:rsidR="00A8752A" w:rsidRPr="008A61D0">
        <w:rPr>
          <w:rFonts w:ascii="Times New Roman" w:eastAsia="新細明體" w:hAnsi="Times New Roman"/>
          <w:sz w:val="28"/>
          <w:szCs w:val="28"/>
          <w:lang w:eastAsia="zh-TW"/>
        </w:rPr>
        <w:t>ASAE</w:t>
      </w:r>
      <w:r w:rsidR="00E2360D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）</w:t>
      </w:r>
      <w:r w:rsidR="00A8752A" w:rsidRPr="008A61D0">
        <w:rPr>
          <w:rFonts w:ascii="新細明體" w:eastAsia="新細明體" w:hAnsi="新細明體"/>
          <w:sz w:val="28"/>
          <w:szCs w:val="28"/>
          <w:lang w:eastAsia="zh-TW"/>
        </w:rPr>
        <w:t>一行於</w:t>
      </w:r>
      <w:r w:rsidR="00A8752A" w:rsidRPr="008A61D0">
        <w:rPr>
          <w:rFonts w:ascii="Times New Roman" w:eastAsia="新細明體" w:hAnsi="Times New Roman"/>
          <w:sz w:val="28"/>
          <w:szCs w:val="28"/>
          <w:lang w:eastAsia="zh-TW"/>
        </w:rPr>
        <w:t>4</w:t>
      </w:r>
      <w:r w:rsidR="00A8752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月</w:t>
      </w:r>
      <w:r w:rsidR="00A8752A" w:rsidRPr="008A61D0">
        <w:rPr>
          <w:rFonts w:ascii="Times New Roman" w:eastAsia="新細明體" w:hAnsi="Times New Roman"/>
          <w:sz w:val="28"/>
          <w:szCs w:val="28"/>
          <w:lang w:eastAsia="zh-TW"/>
        </w:rPr>
        <w:t>15</w:t>
      </w:r>
      <w:r w:rsidR="00A8752A" w:rsidRPr="008A61D0">
        <w:rPr>
          <w:rFonts w:ascii="新細明體" w:eastAsia="新細明體" w:hAnsi="新細明體"/>
          <w:sz w:val="28"/>
          <w:szCs w:val="28"/>
          <w:lang w:eastAsia="zh-TW"/>
        </w:rPr>
        <w:t>日</w:t>
      </w:r>
      <w:r w:rsidR="00017ED7" w:rsidRPr="008A61D0">
        <w:rPr>
          <w:rFonts w:ascii="新細明體" w:eastAsia="新細明體" w:hAnsi="新細明體"/>
          <w:sz w:val="28"/>
          <w:szCs w:val="28"/>
          <w:lang w:eastAsia="zh-TW"/>
        </w:rPr>
        <w:t>至</w:t>
      </w:r>
      <w:r w:rsidR="00017ED7" w:rsidRPr="008A61D0">
        <w:rPr>
          <w:rFonts w:ascii="Times New Roman" w:eastAsia="新細明體" w:hAnsi="Times New Roman"/>
          <w:sz w:val="28"/>
          <w:szCs w:val="28"/>
          <w:lang w:eastAsia="zh-TW"/>
        </w:rPr>
        <w:t>16</w:t>
      </w:r>
      <w:r w:rsidR="00017ED7" w:rsidRPr="008A61D0">
        <w:rPr>
          <w:rFonts w:ascii="新細明體" w:eastAsia="新細明體" w:hAnsi="新細明體"/>
          <w:sz w:val="28"/>
          <w:szCs w:val="28"/>
          <w:lang w:eastAsia="zh-TW"/>
        </w:rPr>
        <w:t>日</w:t>
      </w:r>
      <w:r w:rsidR="00A8752A" w:rsidRPr="008A61D0">
        <w:rPr>
          <w:rFonts w:ascii="新細明體" w:eastAsia="新細明體" w:hAnsi="新細明體"/>
          <w:sz w:val="28"/>
          <w:szCs w:val="28"/>
          <w:lang w:eastAsia="zh-TW"/>
        </w:rPr>
        <w:t>訪澳</w:t>
      </w:r>
      <w:r w:rsidR="00A8752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="00997923" w:rsidRPr="008A61D0">
        <w:rPr>
          <w:rFonts w:ascii="Times New Roman" w:eastAsia="新細明體" w:hAnsi="Times New Roman"/>
          <w:sz w:val="28"/>
          <w:szCs w:val="28"/>
          <w:lang w:eastAsia="zh-TW"/>
        </w:rPr>
        <w:t>ASAE</w:t>
      </w:r>
      <w:r w:rsidR="00A8752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此行</w:t>
      </w:r>
      <w:r w:rsidR="00A5280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目的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是</w:t>
      </w:r>
      <w:r w:rsidR="00252AC9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應</w:t>
      </w:r>
      <w:r w:rsidR="00A8752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消委會</w:t>
      </w:r>
      <w:r w:rsidR="00A5280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邀請來澳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舉行</w:t>
      </w:r>
      <w:r w:rsidR="00A8752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工作會議，以及為消委會督察</w:t>
      </w:r>
      <w:r w:rsidR="00A03228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人員</w:t>
      </w:r>
      <w:r w:rsidR="00A8752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介紹</w:t>
      </w:r>
      <w:r w:rsidR="00A8752A" w:rsidRPr="008A61D0">
        <w:rPr>
          <w:rFonts w:ascii="Times New Roman" w:eastAsia="新細明體" w:hAnsi="Times New Roman"/>
          <w:sz w:val="28"/>
          <w:szCs w:val="28"/>
          <w:lang w:eastAsia="zh-TW"/>
        </w:rPr>
        <w:t>ASAE</w:t>
      </w:r>
      <w:r w:rsidR="005F464D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監</w:t>
      </w:r>
      <w:r w:rsidR="00123517" w:rsidRPr="00123517">
        <w:rPr>
          <w:rFonts w:ascii="新細明體" w:eastAsia="新細明體" w:hAnsi="新細明體" w:hint="eastAsia"/>
          <w:sz w:val="28"/>
          <w:szCs w:val="28"/>
          <w:lang w:eastAsia="zh-TW"/>
        </w:rPr>
        <w:t>察</w:t>
      </w:r>
      <w:r w:rsidR="005F464D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工作與</w:t>
      </w:r>
      <w:r w:rsidR="00A8752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分享實務經驗。</w:t>
      </w:r>
    </w:p>
    <w:p w14:paraId="61EABFD8" w14:textId="77777777" w:rsidR="00D2007E" w:rsidRPr="00123517" w:rsidRDefault="00AE1DFE" w:rsidP="00C358C0">
      <w:pPr>
        <w:tabs>
          <w:tab w:val="left" w:pos="3888"/>
        </w:tabs>
        <w:spacing w:beforeLines="50" w:before="120" w:afterLines="50" w:after="120" w:line="400" w:lineRule="atLeast"/>
        <w:ind w:firstLineChars="200" w:firstLine="561"/>
        <w:rPr>
          <w:rFonts w:ascii="新細明體" w:eastAsia="新細明體" w:hAnsi="新細明體"/>
          <w:b/>
          <w:bCs/>
          <w:sz w:val="28"/>
          <w:szCs w:val="28"/>
          <w:lang w:eastAsia="zh-TW"/>
        </w:rPr>
      </w:pPr>
      <w:r w:rsidRPr="00123517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磋商</w:t>
      </w:r>
      <w:r w:rsidR="00281819" w:rsidRPr="00123517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明後</w:t>
      </w:r>
      <w:r w:rsidRPr="00123517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兩年合作計劃</w:t>
      </w:r>
    </w:p>
    <w:p w14:paraId="05CEBDB4" w14:textId="5D530F3E" w:rsidR="00ED6D09" w:rsidRPr="008A61D0" w:rsidRDefault="00D92CA0" w:rsidP="00C358C0">
      <w:pPr>
        <w:tabs>
          <w:tab w:val="left" w:pos="3888"/>
        </w:tabs>
        <w:spacing w:beforeLines="50" w:before="120" w:afterLines="50" w:after="120" w:line="400" w:lineRule="atLeast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首天</w:t>
      </w:r>
      <w:r w:rsidR="0067573F">
        <w:rPr>
          <w:rFonts w:ascii="新細明體" w:eastAsia="新細明體" w:hAnsi="新細明體" w:hint="eastAsia"/>
          <w:sz w:val="28"/>
          <w:szCs w:val="28"/>
          <w:lang w:eastAsia="zh-TW"/>
        </w:rPr>
        <w:t>舉行的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工作會議，雙方</w:t>
      </w:r>
      <w:r w:rsidRPr="008A61D0">
        <w:rPr>
          <w:rFonts w:ascii="新細明體" w:eastAsia="新細明體" w:hAnsi="新細明體"/>
          <w:sz w:val="28"/>
          <w:szCs w:val="28"/>
          <w:lang w:eastAsia="zh-TW"/>
        </w:rPr>
        <w:t>檢視近年</w:t>
      </w:r>
      <w:r w:rsidR="00A52800" w:rsidRPr="008A61D0">
        <w:rPr>
          <w:rFonts w:ascii="新細明體" w:eastAsia="新細明體" w:hAnsi="新細明體"/>
          <w:sz w:val="28"/>
          <w:szCs w:val="28"/>
          <w:lang w:eastAsia="zh-TW"/>
        </w:rPr>
        <w:t>的</w:t>
      </w:r>
      <w:r w:rsidRPr="008A61D0">
        <w:rPr>
          <w:rFonts w:ascii="新細明體" w:eastAsia="新細明體" w:hAnsi="新細明體"/>
          <w:sz w:val="28"/>
          <w:szCs w:val="28"/>
          <w:lang w:eastAsia="zh-TW"/>
        </w:rPr>
        <w:t>合作及成效，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以及</w:t>
      </w:r>
      <w:r w:rsidR="005457A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為</w:t>
      </w:r>
      <w:r w:rsidR="00ED6D09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落實今（</w:t>
      </w:r>
      <w:r w:rsidR="00ED6D09" w:rsidRPr="008A61D0">
        <w:rPr>
          <w:rFonts w:ascii="Times New Roman" w:eastAsia="新細明體" w:hAnsi="Times New Roman"/>
          <w:sz w:val="28"/>
          <w:szCs w:val="28"/>
          <w:lang w:eastAsia="zh-TW"/>
        </w:rPr>
        <w:t>2024</w:t>
      </w:r>
      <w:r w:rsidR="00ED6D09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）年合作</w:t>
      </w:r>
      <w:r w:rsidR="00467451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的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進展</w:t>
      </w:r>
      <w:r w:rsidRPr="008A61D0">
        <w:rPr>
          <w:rFonts w:ascii="新細明體" w:eastAsia="新細明體" w:hAnsi="新細明體"/>
          <w:sz w:val="28"/>
          <w:szCs w:val="28"/>
          <w:lang w:eastAsia="zh-TW"/>
        </w:rPr>
        <w:t>。</w:t>
      </w:r>
    </w:p>
    <w:p w14:paraId="67505C02" w14:textId="77777777" w:rsidR="00973B43" w:rsidRPr="008A61D0" w:rsidRDefault="00D21799" w:rsidP="00C358C0">
      <w:pPr>
        <w:tabs>
          <w:tab w:val="left" w:pos="3888"/>
        </w:tabs>
        <w:spacing w:beforeLines="50" w:before="120" w:afterLines="50" w:after="120" w:line="400" w:lineRule="atLeast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消委會主席梁碧珊表示，</w:t>
      </w:r>
      <w:r w:rsidR="002A282F" w:rsidRPr="008A61D0">
        <w:rPr>
          <w:rFonts w:ascii="新細明體" w:eastAsia="新細明體" w:hAnsi="新細明體"/>
          <w:sz w:val="28"/>
          <w:szCs w:val="28"/>
          <w:lang w:eastAsia="zh-TW"/>
        </w:rPr>
        <w:t>ASAE</w:t>
      </w:r>
      <w:r w:rsidR="000D2BF6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在</w:t>
      </w:r>
      <w:r w:rsidR="009B34CD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保護消費者安全與權益</w:t>
      </w:r>
      <w:r w:rsidR="00C5437B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等各方面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具豐富經驗，可</w:t>
      </w:r>
      <w:r w:rsidR="009B34CD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與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澳門</w:t>
      </w:r>
      <w:r w:rsidR="007D540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消委會</w:t>
      </w:r>
      <w:r w:rsidR="009B34CD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分享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="00893CC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將</w:t>
      </w:r>
      <w:r w:rsidR="00A06EC9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有助日後</w:t>
      </w:r>
      <w:r w:rsidR="00C5437B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為</w:t>
      </w:r>
      <w:r w:rsidR="00A06EC9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完善</w:t>
      </w:r>
      <w:r w:rsidR="00C5437B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保護消費者權益相關</w:t>
      </w:r>
      <w:r w:rsidR="00A06EC9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範疇的法律工作，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同時，</w:t>
      </w:r>
      <w:r w:rsidR="00762654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因應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澳葡居民互動旅遊消費</w:t>
      </w:r>
      <w:r w:rsidR="00762654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的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增</w:t>
      </w:r>
      <w:r w:rsidR="00762654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加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，提議雙方在</w:t>
      </w:r>
      <w:r w:rsidR="000D2BF6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宣傳推廣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消費者權益保護方面的法律知識和資訊展開</w:t>
      </w:r>
      <w:r w:rsidR="000D2BF6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更多的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合作，</w:t>
      </w:r>
      <w:r w:rsidR="00762654" w:rsidRPr="008A61D0">
        <w:rPr>
          <w:rFonts w:ascii="Times New Roman" w:eastAsia="新細明體" w:hAnsi="Times New Roman"/>
          <w:sz w:val="28"/>
          <w:szCs w:val="28"/>
          <w:lang w:eastAsia="zh-TW"/>
        </w:rPr>
        <w:t>ASAE</w:t>
      </w:r>
      <w:r w:rsidR="00762654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監察長</w:t>
      </w:r>
      <w:r w:rsidR="00762654" w:rsidRPr="008A61D0">
        <w:rPr>
          <w:rFonts w:ascii="Times New Roman" w:eastAsia="新細明體" w:hAnsi="Times New Roman"/>
          <w:sz w:val="28"/>
          <w:szCs w:val="28"/>
          <w:lang w:eastAsia="zh-TW"/>
        </w:rPr>
        <w:t>Luís Filipe Cardoso Lourenço</w:t>
      </w:r>
      <w:r w:rsidR="00A5280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認同</w:t>
      </w:r>
      <w:r w:rsidR="000D2BF6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有關</w:t>
      </w:r>
      <w:r w:rsidR="00A5280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提議及其必要性</w:t>
      </w:r>
      <w:r w:rsidR="00762654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，表示樂意在消保範疇的法律</w:t>
      </w:r>
      <w:r w:rsidR="007D540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資訊</w:t>
      </w:r>
      <w:r w:rsidR="00762654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和實務經驗</w:t>
      </w:r>
      <w:r w:rsidR="000D2BF6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與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澳門</w:t>
      </w:r>
      <w:r w:rsidR="000D2BF6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消委會分享與</w:t>
      </w:r>
      <w:r w:rsidR="00762654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交流。</w:t>
      </w:r>
    </w:p>
    <w:p w14:paraId="10E6ACB8" w14:textId="77777777" w:rsidR="00D92CA0" w:rsidRPr="008A61D0" w:rsidRDefault="00D92CA0" w:rsidP="00C358C0">
      <w:pPr>
        <w:tabs>
          <w:tab w:val="left" w:pos="3888"/>
        </w:tabs>
        <w:spacing w:beforeLines="50" w:before="120" w:afterLines="50" w:after="120" w:line="400" w:lineRule="atLeast"/>
        <w:ind w:firstLineChars="200" w:firstLine="560"/>
        <w:rPr>
          <w:rFonts w:ascii="新細明體" w:eastAsia="新細明體" w:hAnsi="新細明體"/>
          <w:sz w:val="28"/>
          <w:szCs w:val="28"/>
          <w:lang w:eastAsia="zh-TW"/>
        </w:rPr>
      </w:pP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會上雙方就</w:t>
      </w:r>
      <w:r w:rsidRPr="008A61D0">
        <w:rPr>
          <w:rFonts w:ascii="Times New Roman" w:eastAsia="新細明體" w:hAnsi="Times New Roman"/>
          <w:sz w:val="28"/>
          <w:szCs w:val="28"/>
          <w:lang w:eastAsia="zh-TW"/>
        </w:rPr>
        <w:t>2025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年至</w:t>
      </w:r>
      <w:r w:rsidRPr="008A61D0">
        <w:rPr>
          <w:rFonts w:ascii="Times New Roman" w:eastAsia="新細明體" w:hAnsi="Times New Roman"/>
          <w:sz w:val="28"/>
          <w:szCs w:val="28"/>
          <w:lang w:eastAsia="zh-TW"/>
        </w:rPr>
        <w:t>2026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年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的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年度合作計劃，包括透過線上或線下方式進行人員培訓、經驗分享、</w:t>
      </w:r>
      <w:r w:rsidR="00A03228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合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作推廣保護消費者權益的相關法律，以及</w:t>
      </w:r>
      <w:r w:rsidR="00A52800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資訊互換等</w:t>
      </w:r>
      <w:r w:rsidR="00A03228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訂</w:t>
      </w:r>
      <w:r w:rsidR="00F668BA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定合作框架及具體安排。</w:t>
      </w:r>
    </w:p>
    <w:p w14:paraId="7C7CC936" w14:textId="77777777" w:rsidR="00D2007E" w:rsidRPr="00312629" w:rsidRDefault="00A061FF" w:rsidP="00C358C0">
      <w:pPr>
        <w:spacing w:beforeLines="50" w:before="120" w:afterLines="50" w:after="120" w:line="400" w:lineRule="atLeast"/>
        <w:ind w:firstLine="420"/>
        <w:rPr>
          <w:rFonts w:ascii="新細明體" w:eastAsia="新細明體" w:hAnsi="新細明體"/>
          <w:b/>
          <w:bCs/>
          <w:sz w:val="28"/>
          <w:szCs w:val="28"/>
          <w:lang w:eastAsia="zh-TW"/>
        </w:rPr>
      </w:pPr>
      <w:r w:rsidRPr="00312629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分</w:t>
      </w:r>
      <w:r w:rsidR="00F028E3" w:rsidRPr="00312629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享</w:t>
      </w:r>
      <w:r w:rsidR="003D1F8C" w:rsidRPr="00312629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葡</w:t>
      </w:r>
      <w:r w:rsidRPr="00312629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實務</w:t>
      </w:r>
      <w:r w:rsidR="00763529" w:rsidRPr="00312629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經驗</w:t>
      </w:r>
    </w:p>
    <w:p w14:paraId="5A400990" w14:textId="77777777" w:rsidR="00F668BA" w:rsidRPr="008A61D0" w:rsidRDefault="004E54F1" w:rsidP="00C358C0">
      <w:pPr>
        <w:spacing w:beforeLines="50" w:before="120" w:afterLines="50" w:after="120" w:line="400" w:lineRule="atLeast"/>
        <w:ind w:firstLine="420"/>
        <w:rPr>
          <w:rFonts w:ascii="新細明體" w:eastAsia="新細明體" w:hAnsi="新細明體"/>
          <w:sz w:val="28"/>
          <w:szCs w:val="28"/>
          <w:lang w:eastAsia="zh-TW"/>
        </w:rPr>
      </w:pP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會後，</w:t>
      </w:r>
      <w:r w:rsidRPr="008A61D0">
        <w:rPr>
          <w:rFonts w:ascii="Times New Roman" w:eastAsia="新細明體" w:hAnsi="Times New Roman"/>
          <w:sz w:val="28"/>
          <w:szCs w:val="28"/>
          <w:lang w:eastAsia="zh-TW"/>
        </w:rPr>
        <w:t>ASAE</w:t>
      </w:r>
      <w:r w:rsidRPr="008A61D0">
        <w:rPr>
          <w:rFonts w:ascii="新細明體" w:eastAsia="新細明體" w:hAnsi="新細明體"/>
          <w:sz w:val="28"/>
          <w:szCs w:val="28"/>
          <w:lang w:eastAsia="zh-TW"/>
        </w:rPr>
        <w:t>隨即為</w:t>
      </w:r>
      <w:r w:rsidRPr="008A61D0">
        <w:rPr>
          <w:rFonts w:ascii="新細明體" w:eastAsia="新細明體" w:hAnsi="新細明體"/>
          <w:sz w:val="28"/>
          <w:szCs w:val="28"/>
          <w:lang w:val="pt-PT" w:eastAsia="zh-TW"/>
        </w:rPr>
        <w:t>消委會</w:t>
      </w:r>
      <w:r w:rsidR="00661705" w:rsidRPr="008A61D0">
        <w:rPr>
          <w:rFonts w:ascii="新細明體" w:eastAsia="新細明體" w:hAnsi="新細明體" w:hint="eastAsia"/>
          <w:sz w:val="28"/>
          <w:szCs w:val="28"/>
          <w:lang w:val="pt-PT" w:eastAsia="zh-TW"/>
        </w:rPr>
        <w:t>督察</w:t>
      </w:r>
      <w:r w:rsidR="00A03228" w:rsidRPr="008A61D0">
        <w:rPr>
          <w:rFonts w:ascii="新細明體" w:eastAsia="新細明體" w:hAnsi="新細明體" w:hint="eastAsia"/>
          <w:sz w:val="28"/>
          <w:szCs w:val="28"/>
          <w:lang w:val="pt-PT" w:eastAsia="zh-TW"/>
        </w:rPr>
        <w:t>人員</w:t>
      </w:r>
      <w:r w:rsidRPr="008A61D0">
        <w:rPr>
          <w:rFonts w:ascii="新細明體" w:eastAsia="新細明體" w:hAnsi="新細明體"/>
          <w:sz w:val="28"/>
          <w:szCs w:val="28"/>
          <w:lang w:val="pt-PT" w:eastAsia="zh-TW"/>
        </w:rPr>
        <w:t>展開為期兩天的經驗分享會</w:t>
      </w:r>
      <w:r w:rsidRPr="008A61D0">
        <w:rPr>
          <w:rFonts w:ascii="新細明體" w:eastAsia="新細明體" w:hAnsi="新細明體"/>
          <w:sz w:val="28"/>
          <w:szCs w:val="28"/>
          <w:lang w:eastAsia="zh-TW"/>
        </w:rPr>
        <w:t>，</w:t>
      </w:r>
      <w:r w:rsidR="000414BB" w:rsidRPr="008A61D0">
        <w:rPr>
          <w:rFonts w:ascii="Times New Roman" w:eastAsia="新細明體" w:hAnsi="Times New Roman"/>
          <w:sz w:val="28"/>
          <w:szCs w:val="28"/>
          <w:lang w:eastAsia="zh-TW"/>
        </w:rPr>
        <w:t>ASAE</w:t>
      </w:r>
      <w:r w:rsidR="000414BB" w:rsidRPr="008A61D0">
        <w:rPr>
          <w:rFonts w:ascii="新細明體" w:eastAsia="新細明體" w:hAnsi="新細明體"/>
          <w:sz w:val="28"/>
          <w:szCs w:val="28"/>
          <w:lang w:val="pt-PT" w:eastAsia="zh-TW"/>
        </w:rPr>
        <w:t>主任督察</w:t>
      </w:r>
      <w:r w:rsidR="000414BB" w:rsidRPr="008A61D0">
        <w:rPr>
          <w:rFonts w:ascii="Times New Roman" w:eastAsia="新細明體" w:hAnsi="Times New Roman"/>
          <w:sz w:val="28"/>
          <w:szCs w:val="28"/>
          <w:lang w:eastAsia="zh-TW"/>
        </w:rPr>
        <w:t>Teresa Sofia Carvalho da Costa Jesus</w:t>
      </w:r>
      <w:r w:rsidR="000414BB" w:rsidRPr="008A61D0">
        <w:rPr>
          <w:rFonts w:ascii="新細明體" w:eastAsia="新細明體" w:hAnsi="新細明體"/>
          <w:sz w:val="28"/>
          <w:szCs w:val="28"/>
          <w:lang w:val="pt-PT" w:eastAsia="zh-TW"/>
        </w:rPr>
        <w:t>就不正當營商行為、遠程交易</w:t>
      </w:r>
      <w:r w:rsidR="000414BB" w:rsidRPr="008A61D0">
        <w:rPr>
          <w:rFonts w:ascii="新細明體" w:eastAsia="新細明體" w:hAnsi="新細明體"/>
          <w:sz w:val="28"/>
          <w:szCs w:val="28"/>
          <w:lang w:eastAsia="zh-TW"/>
        </w:rPr>
        <w:t>，</w:t>
      </w:r>
      <w:r w:rsidR="000414BB" w:rsidRPr="008A61D0">
        <w:rPr>
          <w:rFonts w:ascii="新細明體" w:eastAsia="新細明體" w:hAnsi="新細明體"/>
          <w:sz w:val="28"/>
          <w:szCs w:val="28"/>
          <w:lang w:val="pt-PT" w:eastAsia="zh-TW"/>
        </w:rPr>
        <w:t>以及與保護消費</w:t>
      </w:r>
      <w:r w:rsidR="000414BB" w:rsidRPr="008A61D0">
        <w:rPr>
          <w:rFonts w:ascii="新細明體" w:eastAsia="新細明體" w:hAnsi="新細明體" w:hint="eastAsia"/>
          <w:sz w:val="28"/>
          <w:szCs w:val="28"/>
          <w:lang w:val="pt-PT" w:eastAsia="zh-TW"/>
        </w:rPr>
        <w:t>者</w:t>
      </w:r>
      <w:r w:rsidR="000414BB" w:rsidRPr="008A61D0">
        <w:rPr>
          <w:rFonts w:ascii="新細明體" w:eastAsia="新細明體" w:hAnsi="新細明體"/>
          <w:sz w:val="28"/>
          <w:szCs w:val="28"/>
          <w:lang w:val="pt-PT" w:eastAsia="zh-TW"/>
        </w:rPr>
        <w:t>權益範疇的相關法律規範等方面</w:t>
      </w:r>
      <w:r w:rsidRPr="008A61D0">
        <w:rPr>
          <w:rFonts w:ascii="新細明體" w:eastAsia="新細明體" w:hAnsi="新細明體"/>
          <w:sz w:val="28"/>
          <w:szCs w:val="28"/>
          <w:lang w:val="pt-PT" w:eastAsia="zh-TW"/>
        </w:rPr>
        <w:t>介紹</w:t>
      </w:r>
      <w:r w:rsidRPr="008A61D0">
        <w:rPr>
          <w:rFonts w:ascii="Times New Roman" w:eastAsia="新細明體" w:hAnsi="Times New Roman"/>
          <w:sz w:val="28"/>
          <w:szCs w:val="28"/>
          <w:lang w:eastAsia="zh-TW"/>
        </w:rPr>
        <w:t>ASAE</w:t>
      </w:r>
      <w:r w:rsidRPr="008A61D0">
        <w:rPr>
          <w:rFonts w:ascii="新細明體" w:eastAsia="新細明體" w:hAnsi="新細明體"/>
          <w:sz w:val="28"/>
          <w:szCs w:val="28"/>
          <w:lang w:val="pt-PT" w:eastAsia="zh-TW"/>
        </w:rPr>
        <w:t>的</w:t>
      </w:r>
      <w:r w:rsidR="007D5400" w:rsidRPr="008A61D0">
        <w:rPr>
          <w:rFonts w:ascii="新細明體" w:eastAsia="新細明體" w:hAnsi="新細明體" w:hint="eastAsia"/>
          <w:sz w:val="28"/>
          <w:szCs w:val="28"/>
          <w:lang w:val="pt-PT" w:eastAsia="zh-TW"/>
        </w:rPr>
        <w:t>監察</w:t>
      </w:r>
      <w:r w:rsidRPr="008A61D0">
        <w:rPr>
          <w:rFonts w:ascii="新細明體" w:eastAsia="新細明體" w:hAnsi="新細明體"/>
          <w:sz w:val="28"/>
          <w:szCs w:val="28"/>
          <w:lang w:val="pt-PT" w:eastAsia="zh-TW"/>
        </w:rPr>
        <w:t>工作和分享</w:t>
      </w:r>
      <w:r w:rsidR="000414BB" w:rsidRPr="008A61D0">
        <w:rPr>
          <w:rFonts w:ascii="新細明體" w:eastAsia="新細明體" w:hAnsi="新細明體"/>
          <w:sz w:val="28"/>
          <w:szCs w:val="28"/>
          <w:lang w:val="pt-PT" w:eastAsia="zh-TW"/>
        </w:rPr>
        <w:t>其</w:t>
      </w:r>
      <w:r w:rsidRPr="008A61D0">
        <w:rPr>
          <w:rFonts w:ascii="新細明體" w:eastAsia="新細明體" w:hAnsi="新細明體"/>
          <w:sz w:val="28"/>
          <w:szCs w:val="28"/>
          <w:lang w:val="pt-PT" w:eastAsia="zh-TW"/>
        </w:rPr>
        <w:t>實務經驗</w:t>
      </w:r>
      <w:r w:rsidRPr="008A61D0">
        <w:rPr>
          <w:rFonts w:ascii="新細明體" w:eastAsia="新細明體" w:hAnsi="新細明體"/>
          <w:sz w:val="28"/>
          <w:szCs w:val="28"/>
          <w:lang w:eastAsia="zh-TW"/>
        </w:rPr>
        <w:t>，</w:t>
      </w:r>
      <w:r w:rsidRPr="008A61D0">
        <w:rPr>
          <w:rFonts w:ascii="新細明體" w:eastAsia="新細明體" w:hAnsi="新細明體"/>
          <w:sz w:val="28"/>
          <w:szCs w:val="28"/>
          <w:lang w:val="pt-PT" w:eastAsia="zh-TW"/>
        </w:rPr>
        <w:t>消委會</w:t>
      </w:r>
      <w:r w:rsidR="00661705" w:rsidRPr="008A61D0">
        <w:rPr>
          <w:rFonts w:ascii="新細明體" w:eastAsia="新細明體" w:hAnsi="新細明體" w:hint="eastAsia"/>
          <w:sz w:val="28"/>
          <w:szCs w:val="28"/>
          <w:lang w:val="pt-PT" w:eastAsia="zh-TW"/>
        </w:rPr>
        <w:t>督察</w:t>
      </w:r>
      <w:r w:rsidR="000414BB" w:rsidRPr="008A61D0">
        <w:rPr>
          <w:rFonts w:ascii="新細明體" w:eastAsia="新細明體" w:hAnsi="新細明體" w:hint="eastAsia"/>
          <w:sz w:val="28"/>
          <w:szCs w:val="28"/>
          <w:lang w:val="pt-PT" w:eastAsia="zh-TW"/>
        </w:rPr>
        <w:t>人員</w:t>
      </w:r>
      <w:r w:rsidRPr="008A61D0">
        <w:rPr>
          <w:rFonts w:ascii="新細明體" w:eastAsia="新細明體" w:hAnsi="新細明體" w:hint="eastAsia"/>
          <w:sz w:val="28"/>
          <w:szCs w:val="28"/>
          <w:lang w:val="pt-PT" w:eastAsia="zh-TW"/>
        </w:rPr>
        <w:t>踴躍提問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val="pt-PT" w:eastAsia="zh-TW"/>
        </w:rPr>
        <w:t>，雙方積極交流</w:t>
      </w:r>
      <w:r w:rsidR="000414BB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 xml:space="preserve">。 </w:t>
      </w:r>
    </w:p>
    <w:p w14:paraId="65BBB758" w14:textId="77777777" w:rsidR="00F668BA" w:rsidRPr="008A61D0" w:rsidRDefault="00F668BA" w:rsidP="00C358C0">
      <w:pPr>
        <w:spacing w:beforeLines="50" w:before="120" w:afterLines="50" w:after="120" w:line="400" w:lineRule="atLeast"/>
        <w:ind w:firstLineChars="200" w:firstLine="560"/>
        <w:jc w:val="left"/>
        <w:rPr>
          <w:rFonts w:ascii="新細明體" w:eastAsia="新細明體" w:hAnsi="新細明體"/>
          <w:sz w:val="28"/>
          <w:szCs w:val="28"/>
          <w:lang w:eastAsia="zh-TW"/>
        </w:rPr>
      </w:pPr>
      <w:r w:rsidRPr="008A61D0">
        <w:rPr>
          <w:rFonts w:ascii="Times New Roman" w:eastAsia="新細明體" w:hAnsi="Times New Roman"/>
          <w:sz w:val="28"/>
          <w:szCs w:val="28"/>
          <w:lang w:eastAsia="zh-TW"/>
        </w:rPr>
        <w:t>ASAE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是監</w:t>
      </w:r>
      <w:r w:rsidR="00661705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察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葡萄牙食品安全與經濟活動</w:t>
      </w:r>
      <w:r w:rsidR="002A282F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的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公共部門，在保護消費者工作的領域具</w:t>
      </w:r>
      <w:r w:rsidR="0023405D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豐富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的</w:t>
      </w:r>
      <w:r w:rsidR="0023405D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實務經驗，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消委會與</w:t>
      </w:r>
      <w:r w:rsidR="000D2BF6" w:rsidRPr="008A61D0">
        <w:rPr>
          <w:rFonts w:ascii="Times New Roman" w:eastAsia="新細明體" w:hAnsi="Times New Roman"/>
          <w:sz w:val="28"/>
          <w:szCs w:val="28"/>
          <w:lang w:eastAsia="zh-TW"/>
        </w:rPr>
        <w:t>ASAE</w:t>
      </w:r>
      <w:r w:rsidR="000D2BF6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於</w:t>
      </w:r>
      <w:r w:rsidRPr="008A61D0">
        <w:rPr>
          <w:rFonts w:ascii="Times New Roman" w:eastAsia="新細明體" w:hAnsi="Times New Roman"/>
          <w:sz w:val="28"/>
          <w:szCs w:val="28"/>
          <w:lang w:eastAsia="zh-TW"/>
        </w:rPr>
        <w:t>2014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年簽定合作協議，</w:t>
      </w:r>
      <w:r w:rsidR="00164A18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雙方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按</w:t>
      </w:r>
      <w:r w:rsidR="00164A18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協議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定期舉行工作會議</w:t>
      </w:r>
      <w:r w:rsidR="00997923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與</w:t>
      </w: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合作活動</w:t>
      </w:r>
      <w:r w:rsidR="00164A18"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。</w:t>
      </w:r>
    </w:p>
    <w:p w14:paraId="6D75A998" w14:textId="77777777" w:rsidR="0068013F" w:rsidRDefault="0068013F" w:rsidP="00C358C0">
      <w:pPr>
        <w:spacing w:beforeLines="50" w:before="120" w:afterLines="50" w:after="120" w:line="400" w:lineRule="atLeast"/>
        <w:ind w:firstLineChars="200" w:firstLine="560"/>
        <w:jc w:val="right"/>
        <w:rPr>
          <w:rFonts w:ascii="新細明體" w:eastAsia="新細明體" w:hAnsi="新細明體"/>
          <w:sz w:val="28"/>
          <w:szCs w:val="28"/>
          <w:lang w:eastAsia="zh-TW"/>
        </w:rPr>
      </w:pPr>
    </w:p>
    <w:p w14:paraId="55F82B5F" w14:textId="77777777" w:rsidR="00DC7570" w:rsidRPr="008A61D0" w:rsidRDefault="00DC7570" w:rsidP="008A61D0">
      <w:pPr>
        <w:spacing w:beforeLines="30" w:before="72" w:afterLines="30" w:after="72" w:line="400" w:lineRule="atLeast"/>
        <w:ind w:firstLineChars="200" w:firstLine="560"/>
        <w:jc w:val="right"/>
        <w:rPr>
          <w:rFonts w:ascii="新細明體" w:eastAsia="新細明體" w:hAnsi="新細明體"/>
          <w:sz w:val="28"/>
          <w:szCs w:val="28"/>
          <w:lang w:eastAsia="zh-TW"/>
        </w:rPr>
      </w:pPr>
      <w:r w:rsidRPr="008A61D0">
        <w:rPr>
          <w:rFonts w:ascii="新細明體" w:eastAsia="新細明體" w:hAnsi="新細明體" w:hint="eastAsia"/>
          <w:sz w:val="28"/>
          <w:szCs w:val="28"/>
          <w:lang w:eastAsia="zh-TW"/>
        </w:rPr>
        <w:t>日期：</w:t>
      </w:r>
      <w:r w:rsidRPr="008A61D0">
        <w:rPr>
          <w:rFonts w:ascii="Times New Roman" w:eastAsia="新細明體" w:hAnsi="Times New Roman"/>
          <w:sz w:val="28"/>
          <w:szCs w:val="28"/>
          <w:lang w:eastAsia="zh-TW"/>
        </w:rPr>
        <w:t>2024</w:t>
      </w:r>
      <w:r w:rsidRPr="008A61D0">
        <w:rPr>
          <w:rFonts w:ascii="Times New Roman" w:eastAsia="新細明體" w:hAnsi="Times New Roman"/>
          <w:sz w:val="28"/>
          <w:szCs w:val="28"/>
          <w:lang w:eastAsia="zh-TW"/>
        </w:rPr>
        <w:t>年</w:t>
      </w:r>
      <w:r w:rsidRPr="008A61D0">
        <w:rPr>
          <w:rFonts w:ascii="Times New Roman" w:eastAsia="新細明體" w:hAnsi="Times New Roman"/>
          <w:sz w:val="28"/>
          <w:szCs w:val="28"/>
          <w:lang w:eastAsia="zh-TW"/>
        </w:rPr>
        <w:t>4</w:t>
      </w:r>
      <w:r w:rsidRPr="008A61D0">
        <w:rPr>
          <w:rFonts w:ascii="Times New Roman" w:eastAsia="新細明體" w:hAnsi="Times New Roman"/>
          <w:sz w:val="28"/>
          <w:szCs w:val="28"/>
          <w:lang w:eastAsia="zh-TW"/>
        </w:rPr>
        <w:t>月</w:t>
      </w:r>
      <w:r w:rsidR="00A67A61" w:rsidRPr="008A61D0">
        <w:rPr>
          <w:rFonts w:ascii="Times New Roman" w:eastAsia="新細明體" w:hAnsi="Times New Roman"/>
          <w:sz w:val="28"/>
          <w:szCs w:val="28"/>
          <w:lang w:eastAsia="zh-TW"/>
        </w:rPr>
        <w:t>19</w:t>
      </w:r>
      <w:r w:rsidR="00A67A61" w:rsidRPr="008A61D0">
        <w:rPr>
          <w:rFonts w:ascii="Times New Roman" w:eastAsia="新細明體" w:hAnsi="Times New Roman"/>
          <w:sz w:val="28"/>
          <w:szCs w:val="28"/>
          <w:lang w:eastAsia="zh-TW"/>
        </w:rPr>
        <w:t>日</w:t>
      </w:r>
    </w:p>
    <w:sectPr w:rsidR="00DC7570" w:rsidRPr="008A61D0" w:rsidSect="00C358C0">
      <w:pgSz w:w="11906" w:h="16838" w:code="9"/>
      <w:pgMar w:top="1134" w:right="1134" w:bottom="851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93AA" w14:textId="77777777" w:rsidR="008D636A" w:rsidRDefault="008D636A" w:rsidP="008D2256">
      <w:r>
        <w:separator/>
      </w:r>
    </w:p>
  </w:endnote>
  <w:endnote w:type="continuationSeparator" w:id="0">
    <w:p w14:paraId="5F3A717F" w14:textId="77777777" w:rsidR="008D636A" w:rsidRDefault="008D636A" w:rsidP="008D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BECB" w14:textId="77777777" w:rsidR="008D636A" w:rsidRDefault="008D636A" w:rsidP="008D2256">
      <w:r>
        <w:separator/>
      </w:r>
    </w:p>
  </w:footnote>
  <w:footnote w:type="continuationSeparator" w:id="0">
    <w:p w14:paraId="53D880C3" w14:textId="77777777" w:rsidR="008D636A" w:rsidRDefault="008D636A" w:rsidP="008D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16E"/>
    <w:multiLevelType w:val="hybridMultilevel"/>
    <w:tmpl w:val="758AD0DE"/>
    <w:lvl w:ilvl="0" w:tplc="5BF2E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CF"/>
    <w:rsid w:val="EFF67B91"/>
    <w:rsid w:val="FE67822C"/>
    <w:rsid w:val="FFAE29C0"/>
    <w:rsid w:val="0000112F"/>
    <w:rsid w:val="000100AF"/>
    <w:rsid w:val="0001405D"/>
    <w:rsid w:val="00014615"/>
    <w:rsid w:val="00017ED7"/>
    <w:rsid w:val="00026D38"/>
    <w:rsid w:val="00030879"/>
    <w:rsid w:val="00031989"/>
    <w:rsid w:val="00031CE9"/>
    <w:rsid w:val="000414BB"/>
    <w:rsid w:val="00043587"/>
    <w:rsid w:val="0005539F"/>
    <w:rsid w:val="00056C4B"/>
    <w:rsid w:val="0006622C"/>
    <w:rsid w:val="0006753B"/>
    <w:rsid w:val="00080437"/>
    <w:rsid w:val="00083C37"/>
    <w:rsid w:val="00091E34"/>
    <w:rsid w:val="000A3400"/>
    <w:rsid w:val="000A4E10"/>
    <w:rsid w:val="000B329E"/>
    <w:rsid w:val="000B76FB"/>
    <w:rsid w:val="000C09AB"/>
    <w:rsid w:val="000C151F"/>
    <w:rsid w:val="000C1A5E"/>
    <w:rsid w:val="000C23B0"/>
    <w:rsid w:val="000D2BF6"/>
    <w:rsid w:val="000D59E1"/>
    <w:rsid w:val="000E00CF"/>
    <w:rsid w:val="000E7E3E"/>
    <w:rsid w:val="00106638"/>
    <w:rsid w:val="00112D71"/>
    <w:rsid w:val="00113167"/>
    <w:rsid w:val="00113204"/>
    <w:rsid w:val="001139E2"/>
    <w:rsid w:val="00115B2F"/>
    <w:rsid w:val="00123517"/>
    <w:rsid w:val="001359AA"/>
    <w:rsid w:val="00141C9B"/>
    <w:rsid w:val="00150C57"/>
    <w:rsid w:val="00162481"/>
    <w:rsid w:val="00164A18"/>
    <w:rsid w:val="0017557F"/>
    <w:rsid w:val="00191DC0"/>
    <w:rsid w:val="00193A0A"/>
    <w:rsid w:val="00193A11"/>
    <w:rsid w:val="001A3355"/>
    <w:rsid w:val="001C273B"/>
    <w:rsid w:val="001C5BE5"/>
    <w:rsid w:val="001D592E"/>
    <w:rsid w:val="001D5D29"/>
    <w:rsid w:val="001E24E9"/>
    <w:rsid w:val="001F241E"/>
    <w:rsid w:val="0021194C"/>
    <w:rsid w:val="002225E3"/>
    <w:rsid w:val="00231CB4"/>
    <w:rsid w:val="0023405D"/>
    <w:rsid w:val="00235D37"/>
    <w:rsid w:val="00245327"/>
    <w:rsid w:val="00247D8A"/>
    <w:rsid w:val="00252AC9"/>
    <w:rsid w:val="00261C0F"/>
    <w:rsid w:val="00274AF5"/>
    <w:rsid w:val="00276B61"/>
    <w:rsid w:val="0028012A"/>
    <w:rsid w:val="00281819"/>
    <w:rsid w:val="00284C3C"/>
    <w:rsid w:val="00290F33"/>
    <w:rsid w:val="002A07D1"/>
    <w:rsid w:val="002A282F"/>
    <w:rsid w:val="002A30D7"/>
    <w:rsid w:val="002A7E46"/>
    <w:rsid w:val="002B0473"/>
    <w:rsid w:val="002B380F"/>
    <w:rsid w:val="002B7A9F"/>
    <w:rsid w:val="002C6CB3"/>
    <w:rsid w:val="002D0897"/>
    <w:rsid w:val="002D70A8"/>
    <w:rsid w:val="002E4A9D"/>
    <w:rsid w:val="002F6ABB"/>
    <w:rsid w:val="00300A47"/>
    <w:rsid w:val="003027CC"/>
    <w:rsid w:val="00306D76"/>
    <w:rsid w:val="00311A21"/>
    <w:rsid w:val="00312629"/>
    <w:rsid w:val="00313E75"/>
    <w:rsid w:val="003241A1"/>
    <w:rsid w:val="003402C9"/>
    <w:rsid w:val="0034135D"/>
    <w:rsid w:val="00344BA8"/>
    <w:rsid w:val="0035299F"/>
    <w:rsid w:val="003826AF"/>
    <w:rsid w:val="00384E62"/>
    <w:rsid w:val="003D1F8C"/>
    <w:rsid w:val="003D4546"/>
    <w:rsid w:val="003D6A89"/>
    <w:rsid w:val="003E0656"/>
    <w:rsid w:val="003E12F5"/>
    <w:rsid w:val="00407587"/>
    <w:rsid w:val="0041348F"/>
    <w:rsid w:val="004163FC"/>
    <w:rsid w:val="00416FF2"/>
    <w:rsid w:val="00421A41"/>
    <w:rsid w:val="0042236B"/>
    <w:rsid w:val="00425454"/>
    <w:rsid w:val="004277F2"/>
    <w:rsid w:val="004403E8"/>
    <w:rsid w:val="004571E5"/>
    <w:rsid w:val="004600F6"/>
    <w:rsid w:val="00460946"/>
    <w:rsid w:val="004627D2"/>
    <w:rsid w:val="0046290D"/>
    <w:rsid w:val="00467451"/>
    <w:rsid w:val="00481AF3"/>
    <w:rsid w:val="0048332B"/>
    <w:rsid w:val="004861BF"/>
    <w:rsid w:val="004A1415"/>
    <w:rsid w:val="004A7F12"/>
    <w:rsid w:val="004B396E"/>
    <w:rsid w:val="004C64DD"/>
    <w:rsid w:val="004C6A28"/>
    <w:rsid w:val="004D3CA1"/>
    <w:rsid w:val="004D66CE"/>
    <w:rsid w:val="004E4EE6"/>
    <w:rsid w:val="004E54F1"/>
    <w:rsid w:val="004E6799"/>
    <w:rsid w:val="00503311"/>
    <w:rsid w:val="00521DE3"/>
    <w:rsid w:val="00526059"/>
    <w:rsid w:val="005457A3"/>
    <w:rsid w:val="00550DE8"/>
    <w:rsid w:val="005529E2"/>
    <w:rsid w:val="00552E55"/>
    <w:rsid w:val="005552FE"/>
    <w:rsid w:val="00561FEC"/>
    <w:rsid w:val="00567510"/>
    <w:rsid w:val="00575D92"/>
    <w:rsid w:val="005A09B7"/>
    <w:rsid w:val="005A27A3"/>
    <w:rsid w:val="005A7DDF"/>
    <w:rsid w:val="005C1443"/>
    <w:rsid w:val="005E59AA"/>
    <w:rsid w:val="005E5D6C"/>
    <w:rsid w:val="005F37E3"/>
    <w:rsid w:val="005F464D"/>
    <w:rsid w:val="005F7001"/>
    <w:rsid w:val="00612101"/>
    <w:rsid w:val="006121E7"/>
    <w:rsid w:val="006122C4"/>
    <w:rsid w:val="00616C76"/>
    <w:rsid w:val="0061745C"/>
    <w:rsid w:val="00617E81"/>
    <w:rsid w:val="006218E2"/>
    <w:rsid w:val="006377AA"/>
    <w:rsid w:val="006401CB"/>
    <w:rsid w:val="006425DB"/>
    <w:rsid w:val="00646179"/>
    <w:rsid w:val="006470A6"/>
    <w:rsid w:val="00657334"/>
    <w:rsid w:val="00661705"/>
    <w:rsid w:val="00662693"/>
    <w:rsid w:val="0066391F"/>
    <w:rsid w:val="0067573F"/>
    <w:rsid w:val="00677310"/>
    <w:rsid w:val="00680112"/>
    <w:rsid w:val="0068013F"/>
    <w:rsid w:val="006862EF"/>
    <w:rsid w:val="006916F6"/>
    <w:rsid w:val="00691E58"/>
    <w:rsid w:val="006938E6"/>
    <w:rsid w:val="006B2446"/>
    <w:rsid w:val="006C4FF6"/>
    <w:rsid w:val="006C7FB0"/>
    <w:rsid w:val="006D0598"/>
    <w:rsid w:val="006D566C"/>
    <w:rsid w:val="006E26BB"/>
    <w:rsid w:val="006E5C77"/>
    <w:rsid w:val="006F60C9"/>
    <w:rsid w:val="007120E8"/>
    <w:rsid w:val="00725524"/>
    <w:rsid w:val="00730A6B"/>
    <w:rsid w:val="007333BF"/>
    <w:rsid w:val="0074569B"/>
    <w:rsid w:val="00762654"/>
    <w:rsid w:val="00763529"/>
    <w:rsid w:val="00766C7F"/>
    <w:rsid w:val="00772F46"/>
    <w:rsid w:val="00774460"/>
    <w:rsid w:val="007756A8"/>
    <w:rsid w:val="00777596"/>
    <w:rsid w:val="00777ACA"/>
    <w:rsid w:val="007939F1"/>
    <w:rsid w:val="007947B9"/>
    <w:rsid w:val="00795930"/>
    <w:rsid w:val="007B22C5"/>
    <w:rsid w:val="007B3CD6"/>
    <w:rsid w:val="007D0FAA"/>
    <w:rsid w:val="007D5400"/>
    <w:rsid w:val="007E2E4B"/>
    <w:rsid w:val="007E3B28"/>
    <w:rsid w:val="007E583C"/>
    <w:rsid w:val="007E59DB"/>
    <w:rsid w:val="007F4D19"/>
    <w:rsid w:val="007F648F"/>
    <w:rsid w:val="0081058D"/>
    <w:rsid w:val="008106D2"/>
    <w:rsid w:val="00823335"/>
    <w:rsid w:val="008244BB"/>
    <w:rsid w:val="00834D93"/>
    <w:rsid w:val="00844387"/>
    <w:rsid w:val="0085152B"/>
    <w:rsid w:val="00852915"/>
    <w:rsid w:val="00856C77"/>
    <w:rsid w:val="0086516B"/>
    <w:rsid w:val="00875668"/>
    <w:rsid w:val="00884F59"/>
    <w:rsid w:val="00885C74"/>
    <w:rsid w:val="00893284"/>
    <w:rsid w:val="00893CC0"/>
    <w:rsid w:val="008A4C74"/>
    <w:rsid w:val="008A61D0"/>
    <w:rsid w:val="008B17BA"/>
    <w:rsid w:val="008C5F6E"/>
    <w:rsid w:val="008C65E7"/>
    <w:rsid w:val="008D2256"/>
    <w:rsid w:val="008D3F9F"/>
    <w:rsid w:val="008D4737"/>
    <w:rsid w:val="008D636A"/>
    <w:rsid w:val="008E68D8"/>
    <w:rsid w:val="008F2AA1"/>
    <w:rsid w:val="009113AF"/>
    <w:rsid w:val="00913894"/>
    <w:rsid w:val="009165D5"/>
    <w:rsid w:val="009171B5"/>
    <w:rsid w:val="009207BC"/>
    <w:rsid w:val="00923785"/>
    <w:rsid w:val="009315F6"/>
    <w:rsid w:val="009373E1"/>
    <w:rsid w:val="0094155D"/>
    <w:rsid w:val="00973B43"/>
    <w:rsid w:val="00974132"/>
    <w:rsid w:val="00977494"/>
    <w:rsid w:val="0098483E"/>
    <w:rsid w:val="00985A96"/>
    <w:rsid w:val="009861FF"/>
    <w:rsid w:val="009905A4"/>
    <w:rsid w:val="00997923"/>
    <w:rsid w:val="009A0DBA"/>
    <w:rsid w:val="009A1ACD"/>
    <w:rsid w:val="009A45C5"/>
    <w:rsid w:val="009A4FDF"/>
    <w:rsid w:val="009B0D75"/>
    <w:rsid w:val="009B34CD"/>
    <w:rsid w:val="009C009E"/>
    <w:rsid w:val="009C49CC"/>
    <w:rsid w:val="009C5759"/>
    <w:rsid w:val="009C6BDE"/>
    <w:rsid w:val="009E34A7"/>
    <w:rsid w:val="009E6FB3"/>
    <w:rsid w:val="009F3E9B"/>
    <w:rsid w:val="009F4BE1"/>
    <w:rsid w:val="00A0188A"/>
    <w:rsid w:val="00A03228"/>
    <w:rsid w:val="00A054E5"/>
    <w:rsid w:val="00A061FF"/>
    <w:rsid w:val="00A06EC9"/>
    <w:rsid w:val="00A12CD4"/>
    <w:rsid w:val="00A13123"/>
    <w:rsid w:val="00A30EB9"/>
    <w:rsid w:val="00A33BCF"/>
    <w:rsid w:val="00A366CD"/>
    <w:rsid w:val="00A3770A"/>
    <w:rsid w:val="00A4717A"/>
    <w:rsid w:val="00A52800"/>
    <w:rsid w:val="00A67A61"/>
    <w:rsid w:val="00A706D7"/>
    <w:rsid w:val="00A77B1A"/>
    <w:rsid w:val="00A81676"/>
    <w:rsid w:val="00A867A5"/>
    <w:rsid w:val="00A8752A"/>
    <w:rsid w:val="00AB077B"/>
    <w:rsid w:val="00AB273B"/>
    <w:rsid w:val="00AB63E5"/>
    <w:rsid w:val="00AC3306"/>
    <w:rsid w:val="00AD2F88"/>
    <w:rsid w:val="00AD4986"/>
    <w:rsid w:val="00AE1DFE"/>
    <w:rsid w:val="00AF48D2"/>
    <w:rsid w:val="00B03B70"/>
    <w:rsid w:val="00B06BBB"/>
    <w:rsid w:val="00B10FD3"/>
    <w:rsid w:val="00B16D38"/>
    <w:rsid w:val="00B3486E"/>
    <w:rsid w:val="00B36F26"/>
    <w:rsid w:val="00B44681"/>
    <w:rsid w:val="00B458AD"/>
    <w:rsid w:val="00B5219C"/>
    <w:rsid w:val="00B524F1"/>
    <w:rsid w:val="00B539E3"/>
    <w:rsid w:val="00B61A0D"/>
    <w:rsid w:val="00B6251D"/>
    <w:rsid w:val="00B63AFD"/>
    <w:rsid w:val="00B9431C"/>
    <w:rsid w:val="00BD5C62"/>
    <w:rsid w:val="00BE2CF5"/>
    <w:rsid w:val="00BE6CC6"/>
    <w:rsid w:val="00C218A2"/>
    <w:rsid w:val="00C358C0"/>
    <w:rsid w:val="00C43EEF"/>
    <w:rsid w:val="00C46B2E"/>
    <w:rsid w:val="00C52E40"/>
    <w:rsid w:val="00C5437B"/>
    <w:rsid w:val="00C61B99"/>
    <w:rsid w:val="00C71DE5"/>
    <w:rsid w:val="00C73C3B"/>
    <w:rsid w:val="00C73FA2"/>
    <w:rsid w:val="00C81E5A"/>
    <w:rsid w:val="00C913B3"/>
    <w:rsid w:val="00CA00C8"/>
    <w:rsid w:val="00CA5982"/>
    <w:rsid w:val="00CA7700"/>
    <w:rsid w:val="00CB2508"/>
    <w:rsid w:val="00CB253E"/>
    <w:rsid w:val="00CC25CD"/>
    <w:rsid w:val="00CD14CF"/>
    <w:rsid w:val="00CE5426"/>
    <w:rsid w:val="00CE6CE8"/>
    <w:rsid w:val="00CF2B13"/>
    <w:rsid w:val="00D15BA9"/>
    <w:rsid w:val="00D1681B"/>
    <w:rsid w:val="00D2007E"/>
    <w:rsid w:val="00D201BB"/>
    <w:rsid w:val="00D21799"/>
    <w:rsid w:val="00D314C8"/>
    <w:rsid w:val="00D56869"/>
    <w:rsid w:val="00D576FB"/>
    <w:rsid w:val="00D66921"/>
    <w:rsid w:val="00D673EA"/>
    <w:rsid w:val="00D71569"/>
    <w:rsid w:val="00D76E3F"/>
    <w:rsid w:val="00D8088D"/>
    <w:rsid w:val="00D82CDC"/>
    <w:rsid w:val="00D92CA0"/>
    <w:rsid w:val="00D94BE4"/>
    <w:rsid w:val="00D95E73"/>
    <w:rsid w:val="00DA71C9"/>
    <w:rsid w:val="00DB436F"/>
    <w:rsid w:val="00DB593A"/>
    <w:rsid w:val="00DB5D59"/>
    <w:rsid w:val="00DC1630"/>
    <w:rsid w:val="00DC31DB"/>
    <w:rsid w:val="00DC7570"/>
    <w:rsid w:val="00DD2963"/>
    <w:rsid w:val="00DD5EA4"/>
    <w:rsid w:val="00DE45AE"/>
    <w:rsid w:val="00DE4F57"/>
    <w:rsid w:val="00DE6801"/>
    <w:rsid w:val="00DE777A"/>
    <w:rsid w:val="00E03CDA"/>
    <w:rsid w:val="00E0788E"/>
    <w:rsid w:val="00E2360D"/>
    <w:rsid w:val="00E270DD"/>
    <w:rsid w:val="00E403DB"/>
    <w:rsid w:val="00E4339C"/>
    <w:rsid w:val="00E53615"/>
    <w:rsid w:val="00E75028"/>
    <w:rsid w:val="00E76A5B"/>
    <w:rsid w:val="00E86127"/>
    <w:rsid w:val="00E961BB"/>
    <w:rsid w:val="00EA5DF4"/>
    <w:rsid w:val="00EC49E7"/>
    <w:rsid w:val="00EC4DEE"/>
    <w:rsid w:val="00ED6D09"/>
    <w:rsid w:val="00EE1B35"/>
    <w:rsid w:val="00EE2582"/>
    <w:rsid w:val="00EE3518"/>
    <w:rsid w:val="00EE44F6"/>
    <w:rsid w:val="00EF22EC"/>
    <w:rsid w:val="00F028E3"/>
    <w:rsid w:val="00F12092"/>
    <w:rsid w:val="00F158AE"/>
    <w:rsid w:val="00F20733"/>
    <w:rsid w:val="00F227E5"/>
    <w:rsid w:val="00F254D2"/>
    <w:rsid w:val="00F45A8A"/>
    <w:rsid w:val="00F4632A"/>
    <w:rsid w:val="00F47BE2"/>
    <w:rsid w:val="00F51E57"/>
    <w:rsid w:val="00F56D09"/>
    <w:rsid w:val="00F6268A"/>
    <w:rsid w:val="00F668BA"/>
    <w:rsid w:val="00F705AA"/>
    <w:rsid w:val="00F751B2"/>
    <w:rsid w:val="00F81756"/>
    <w:rsid w:val="00F91646"/>
    <w:rsid w:val="00FA1C0F"/>
    <w:rsid w:val="00FB1A4B"/>
    <w:rsid w:val="00FB2AA5"/>
    <w:rsid w:val="00FB7EA5"/>
    <w:rsid w:val="00FD0637"/>
    <w:rsid w:val="0AF362BD"/>
    <w:rsid w:val="0E8A16D5"/>
    <w:rsid w:val="163506FE"/>
    <w:rsid w:val="204576FC"/>
    <w:rsid w:val="205E7014"/>
    <w:rsid w:val="4A161DC4"/>
    <w:rsid w:val="4FB77B8B"/>
    <w:rsid w:val="52125274"/>
    <w:rsid w:val="55472D47"/>
    <w:rsid w:val="5D94691C"/>
    <w:rsid w:val="5F6D62EA"/>
    <w:rsid w:val="5F7F4EEE"/>
    <w:rsid w:val="6B4D01B8"/>
    <w:rsid w:val="6F5B952D"/>
    <w:rsid w:val="75F47F1A"/>
    <w:rsid w:val="7B520E3F"/>
    <w:rsid w:val="7F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30BE986"/>
  <w15:chartTrackingRefBased/>
  <w15:docId w15:val="{4D4A458F-F165-4FDB-9E48-B7650AB3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E3E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頁尾 字元"/>
    <w:link w:val="a4"/>
    <w:uiPriority w:val="99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頁首 字元"/>
    <w:link w:val="a6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leftChars="200" w:left="48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CEEF-2765-4075-9CFE-827CA6E9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173</Characters>
  <Application>Microsoft Office Word</Application>
  <DocSecurity>0</DocSecurity>
  <Lines>1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Un Ut Mui</cp:lastModifiedBy>
  <cp:revision>4</cp:revision>
  <cp:lastPrinted>2024-04-19T00:50:00Z</cp:lastPrinted>
  <dcterms:created xsi:type="dcterms:W3CDTF">2024-04-19T03:12:00Z</dcterms:created>
  <dcterms:modified xsi:type="dcterms:W3CDTF">2024-04-19T09:00:00Z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79DFC37290394883A015706BEF0D5CD6</vt:lpwstr>
  </property>
</Properties>
</file>