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E5E9" w14:textId="2DF7503A" w:rsidR="003601A8" w:rsidRDefault="0056257C" w:rsidP="00383143">
      <w:pPr>
        <w:spacing w:beforeLines="50" w:before="180" w:afterLines="50" w:after="180" w:line="400" w:lineRule="exact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340A1">
        <w:rPr>
          <w:rFonts w:ascii="Times New Roman" w:hAnsi="Times New Roman" w:cs="Times New Roman"/>
          <w:b/>
          <w:kern w:val="0"/>
          <w:sz w:val="28"/>
          <w:szCs w:val="28"/>
        </w:rPr>
        <w:t>消費者委員會訊：</w:t>
      </w:r>
    </w:p>
    <w:p w14:paraId="03CD9093" w14:textId="77777777" w:rsidR="00CC1AA2" w:rsidRPr="00CC1AA2" w:rsidRDefault="00CC1AA2" w:rsidP="00383143">
      <w:pPr>
        <w:spacing w:beforeLines="50" w:before="180" w:afterLines="50" w:after="180" w:line="400" w:lineRule="exact"/>
        <w:jc w:val="both"/>
        <w:rPr>
          <w:rFonts w:ascii="Times New Roman" w:hAnsi="Times New Roman" w:cs="Times New Roman" w:hint="eastAsia"/>
          <w:b/>
          <w:kern w:val="0"/>
          <w:sz w:val="28"/>
          <w:szCs w:val="28"/>
        </w:rPr>
      </w:pPr>
    </w:p>
    <w:p w14:paraId="7C8FE595" w14:textId="0030002B" w:rsidR="001A387E" w:rsidRDefault="00860942" w:rsidP="00297B52">
      <w:pPr>
        <w:spacing w:beforeLines="50" w:before="180" w:afterLines="50" w:after="180" w:line="400" w:lineRule="exact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340A1">
        <w:rPr>
          <w:rFonts w:ascii="Times New Roman" w:hAnsi="Times New Roman" w:cs="Times New Roman"/>
          <w:b/>
          <w:kern w:val="0"/>
          <w:sz w:val="28"/>
          <w:szCs w:val="28"/>
        </w:rPr>
        <w:t>弱勢社群消費者教育專責小組拜訪司法警察局</w:t>
      </w:r>
      <w:r w:rsidR="0063577B" w:rsidRPr="00A340A1">
        <w:rPr>
          <w:rFonts w:ascii="Times New Roman" w:hAnsi="Times New Roman" w:cs="Times New Roman" w:hint="eastAsia"/>
          <w:b/>
          <w:kern w:val="0"/>
          <w:sz w:val="28"/>
          <w:szCs w:val="28"/>
        </w:rPr>
        <w:t>探討合作</w:t>
      </w:r>
    </w:p>
    <w:p w14:paraId="4C831DE7" w14:textId="77777777" w:rsidR="00CC1AA2" w:rsidRPr="00A340A1" w:rsidRDefault="00CC1AA2" w:rsidP="00297B52">
      <w:pPr>
        <w:spacing w:beforeLines="50" w:before="180" w:afterLines="50" w:after="180" w:line="400" w:lineRule="exact"/>
        <w:jc w:val="center"/>
        <w:rPr>
          <w:rFonts w:ascii="Times New Roman" w:hAnsi="Times New Roman" w:cs="Times New Roman" w:hint="eastAsia"/>
          <w:b/>
          <w:kern w:val="0"/>
          <w:sz w:val="28"/>
          <w:szCs w:val="28"/>
        </w:rPr>
      </w:pPr>
    </w:p>
    <w:p w14:paraId="0A4E4963" w14:textId="19A57ABF" w:rsidR="0087576C" w:rsidRPr="00A340A1" w:rsidRDefault="0087576C" w:rsidP="00383143">
      <w:pPr>
        <w:spacing w:beforeLines="50" w:before="180" w:afterLines="50" w:after="180" w:line="400" w:lineRule="exact"/>
        <w:jc w:val="both"/>
        <w:rPr>
          <w:rFonts w:asciiTheme="minorEastAsia" w:hAnsiTheme="minorEastAsia"/>
          <w:bCs/>
          <w:sz w:val="28"/>
          <w:szCs w:val="28"/>
          <w:lang w:val="pt-PT"/>
        </w:rPr>
      </w:pPr>
      <w:r w:rsidRPr="00A340A1">
        <w:rPr>
          <w:rFonts w:ascii="Times New Roman" w:hAnsi="Times New Roman" w:cs="Times New Roman"/>
          <w:sz w:val="28"/>
          <w:szCs w:val="28"/>
        </w:rPr>
        <w:tab/>
      </w:r>
      <w:r w:rsidR="00D35679" w:rsidRPr="00A340A1">
        <w:rPr>
          <w:rFonts w:ascii="新細明體" w:eastAsia="新細明體" w:hAnsi="新細明體" w:cs="新細明體" w:hint="eastAsia"/>
          <w:sz w:val="28"/>
          <w:szCs w:val="28"/>
        </w:rPr>
        <w:t>消費者諮詢委員會</w:t>
      </w:r>
      <w:r w:rsidR="00D35679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弱勢社群消費者教育專責小組</w:t>
      </w:r>
      <w:r w:rsidR="0083778C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一行</w:t>
      </w:r>
      <w:r w:rsidR="0049388C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日前</w:t>
      </w:r>
      <w:r w:rsidR="0049388C" w:rsidRPr="00A340A1">
        <w:rPr>
          <w:rFonts w:asciiTheme="minorEastAsia" w:hAnsiTheme="minorEastAsia"/>
          <w:bCs/>
          <w:sz w:val="28"/>
          <w:szCs w:val="28"/>
          <w:lang w:val="pt-PT"/>
        </w:rPr>
        <w:t>拜訪司法警察局</w:t>
      </w:r>
      <w:r w:rsidR="00D35679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，</w:t>
      </w:r>
      <w:r w:rsidR="00383143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就</w:t>
      </w:r>
      <w:r w:rsidR="003943F4">
        <w:rPr>
          <w:rFonts w:asciiTheme="minorEastAsia" w:hAnsiTheme="minorEastAsia" w:hint="eastAsia"/>
          <w:bCs/>
          <w:sz w:val="28"/>
          <w:szCs w:val="28"/>
          <w:lang w:val="pt-PT"/>
        </w:rPr>
        <w:t>青少年</w:t>
      </w:r>
      <w:r w:rsidR="00383143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防</w:t>
      </w:r>
      <w:r w:rsidR="003943F4">
        <w:rPr>
          <w:rFonts w:asciiTheme="minorEastAsia" w:hAnsiTheme="minorEastAsia" w:hint="eastAsia"/>
          <w:bCs/>
          <w:sz w:val="28"/>
          <w:szCs w:val="28"/>
          <w:lang w:val="pt-PT"/>
        </w:rPr>
        <w:t>罪</w:t>
      </w:r>
      <w:r w:rsidR="00383143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等宣傳教育工作進行交流，以期</w:t>
      </w:r>
      <w:r w:rsidR="00DE7F42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探討合作，並</w:t>
      </w:r>
      <w:r w:rsidR="00452EFA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借鑒相關經驗</w:t>
      </w:r>
      <w:r w:rsidR="00383143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進一步提升</w:t>
      </w:r>
      <w:r w:rsidR="00D35679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弱勢社群消費者</w:t>
      </w:r>
      <w:r w:rsidR="00897D07">
        <w:rPr>
          <w:rFonts w:asciiTheme="minorEastAsia" w:hAnsiTheme="minorEastAsia" w:hint="eastAsia"/>
          <w:bCs/>
          <w:sz w:val="28"/>
          <w:szCs w:val="28"/>
          <w:lang w:val="pt-PT"/>
        </w:rPr>
        <w:t>保護自</w:t>
      </w:r>
      <w:r w:rsidR="00D35679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身權益的意識。</w:t>
      </w:r>
    </w:p>
    <w:p w14:paraId="4FBFEB1F" w14:textId="4220EFB1" w:rsidR="001A7D79" w:rsidRPr="00A340A1" w:rsidRDefault="003317BA" w:rsidP="00297B52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/>
          <w:bCs/>
          <w:sz w:val="28"/>
          <w:szCs w:val="28"/>
          <w:lang w:val="pt-PT"/>
        </w:rPr>
      </w:pPr>
      <w:r w:rsidRPr="00A340A1">
        <w:rPr>
          <w:rFonts w:ascii="新細明體" w:eastAsia="新細明體" w:hAnsi="新細明體" w:cs="新細明體" w:hint="eastAsia"/>
          <w:sz w:val="28"/>
          <w:szCs w:val="28"/>
        </w:rPr>
        <w:t>消費者諮詢委員會去年底設立</w:t>
      </w:r>
      <w:r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弱勢社群消費者教育專責小組，關注</w:t>
      </w:r>
      <w:proofErr w:type="gramStart"/>
      <w:r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巿</w:t>
      </w:r>
      <w:proofErr w:type="gramEnd"/>
      <w:r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場各類對弱勢社群消費者影響深遠的議題，以向其提供適切的消費教育，提升其保障自身權益的意識。</w:t>
      </w:r>
    </w:p>
    <w:p w14:paraId="1A746A77" w14:textId="6B4CE79A" w:rsidR="00EE4BC6" w:rsidRPr="00A340A1" w:rsidRDefault="00F0304D" w:rsidP="00297B52">
      <w:pPr>
        <w:spacing w:beforeLines="50" w:before="180" w:afterLines="50" w:after="180" w:line="400" w:lineRule="exact"/>
        <w:ind w:firstLine="480"/>
        <w:jc w:val="both"/>
        <w:rPr>
          <w:rFonts w:ascii="新細明體" w:eastAsia="新細明體" w:hAnsi="新細明體" w:cs="新細明體"/>
          <w:sz w:val="28"/>
          <w:szCs w:val="28"/>
        </w:rPr>
      </w:pPr>
      <w:r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由</w:t>
      </w:r>
      <w:r w:rsidR="00F5573F" w:rsidRPr="00A340A1">
        <w:rPr>
          <w:rFonts w:ascii="新細明體" w:eastAsia="新細明體" w:hAnsi="新細明體" w:cs="新細明體"/>
          <w:sz w:val="28"/>
          <w:szCs w:val="28"/>
        </w:rPr>
        <w:t>消費者諮詢委員會主席、消費者委員會主席梁碧珊</w:t>
      </w:r>
      <w:r w:rsidR="00840C0F" w:rsidRPr="00A340A1">
        <w:rPr>
          <w:rFonts w:ascii="新細明體" w:eastAsia="新細明體" w:hAnsi="新細明體" w:cs="新細明體" w:hint="eastAsia"/>
          <w:sz w:val="28"/>
          <w:szCs w:val="28"/>
        </w:rPr>
        <w:t>率領專責小組成員</w:t>
      </w:r>
      <w:r w:rsidR="009304DF" w:rsidRPr="00A340A1">
        <w:rPr>
          <w:rFonts w:ascii="新細明體" w:eastAsia="新細明體" w:hAnsi="新細明體" w:cs="新細明體" w:hint="eastAsia"/>
          <w:sz w:val="28"/>
          <w:szCs w:val="28"/>
        </w:rPr>
        <w:t>一行</w:t>
      </w:r>
      <w:r w:rsidR="00840C0F" w:rsidRPr="00A340A1">
        <w:rPr>
          <w:rFonts w:asciiTheme="minorEastAsia" w:hAnsiTheme="minorEastAsia"/>
          <w:bCs/>
          <w:sz w:val="28"/>
          <w:szCs w:val="28"/>
          <w:lang w:val="pt-PT"/>
        </w:rPr>
        <w:t>拜訪司法警察局</w:t>
      </w:r>
      <w:r w:rsidR="00840C0F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，獲得</w:t>
      </w:r>
      <w:r w:rsidR="00854528" w:rsidRPr="00A340A1">
        <w:rPr>
          <w:rFonts w:ascii="新細明體" w:eastAsia="新細明體" w:hAnsi="新細明體" w:cs="新細明體"/>
          <w:sz w:val="28"/>
          <w:szCs w:val="28"/>
        </w:rPr>
        <w:t>司法警察局</w:t>
      </w:r>
      <w:r w:rsidR="00854528" w:rsidRPr="00A340A1">
        <w:rPr>
          <w:rFonts w:ascii="新細明體" w:eastAsia="新細明體" w:hAnsi="新細明體" w:cs="新細明體" w:hint="eastAsia"/>
          <w:sz w:val="28"/>
          <w:szCs w:val="28"/>
        </w:rPr>
        <w:t>副局長岑錦榮</w:t>
      </w:r>
      <w:r w:rsidR="00EE4BC6" w:rsidRPr="00A340A1">
        <w:rPr>
          <w:rFonts w:ascii="新細明體" w:eastAsia="新細明體" w:hAnsi="新細明體" w:cs="新細明體" w:hint="eastAsia"/>
          <w:sz w:val="28"/>
          <w:szCs w:val="28"/>
        </w:rPr>
        <w:t>等接待。</w:t>
      </w:r>
    </w:p>
    <w:p w14:paraId="4EFE068D" w14:textId="20AFD376" w:rsidR="00EE4BC6" w:rsidRPr="00A340A1" w:rsidRDefault="005F4514" w:rsidP="00297B52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/>
          <w:bCs/>
          <w:sz w:val="28"/>
          <w:szCs w:val="28"/>
          <w:lang w:val="pt-PT"/>
        </w:rPr>
      </w:pPr>
      <w:r w:rsidRPr="00A340A1">
        <w:rPr>
          <w:rFonts w:ascii="新細明體" w:eastAsia="新細明體" w:hAnsi="新細明體" w:cs="新細明體" w:hint="eastAsia"/>
          <w:sz w:val="28"/>
          <w:szCs w:val="28"/>
        </w:rPr>
        <w:t>會</w:t>
      </w:r>
      <w:r w:rsidR="002D16F2" w:rsidRPr="00A340A1">
        <w:rPr>
          <w:rFonts w:ascii="新細明體" w:eastAsia="新細明體" w:hAnsi="新細明體" w:cs="新細明體" w:hint="eastAsia"/>
          <w:sz w:val="28"/>
          <w:szCs w:val="28"/>
        </w:rPr>
        <w:t>面</w:t>
      </w:r>
      <w:proofErr w:type="gramStart"/>
      <w:r w:rsidR="002D16F2" w:rsidRPr="00A340A1">
        <w:rPr>
          <w:rFonts w:ascii="新細明體" w:eastAsia="新細明體" w:hAnsi="新細明體" w:cs="新細明體" w:hint="eastAsia"/>
          <w:sz w:val="28"/>
          <w:szCs w:val="28"/>
        </w:rPr>
        <w:t>期間</w:t>
      </w:r>
      <w:r w:rsidRPr="00A340A1">
        <w:rPr>
          <w:rFonts w:ascii="新細明體" w:eastAsia="新細明體" w:hAnsi="新細明體" w:cs="新細明體" w:hint="eastAsia"/>
          <w:sz w:val="28"/>
          <w:szCs w:val="28"/>
        </w:rPr>
        <w:t>，</w:t>
      </w:r>
      <w:proofErr w:type="gramEnd"/>
      <w:r w:rsidR="0093674E" w:rsidRPr="00A340A1">
        <w:rPr>
          <w:rFonts w:ascii="新細明體" w:eastAsia="新細明體" w:hAnsi="新細明體" w:cs="新細明體"/>
          <w:sz w:val="28"/>
          <w:szCs w:val="28"/>
        </w:rPr>
        <w:t>司法警察局社區警務</w:t>
      </w:r>
      <w:r w:rsidR="0093674E" w:rsidRPr="00A340A1">
        <w:rPr>
          <w:rFonts w:asciiTheme="minorEastAsia" w:hAnsiTheme="minorEastAsia"/>
          <w:bCs/>
          <w:sz w:val="28"/>
          <w:szCs w:val="28"/>
          <w:lang w:val="pt-PT"/>
        </w:rPr>
        <w:t>及公共關係處</w:t>
      </w:r>
      <w:r w:rsidR="0093674E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轄下關注少年組、</w:t>
      </w:r>
      <w:r w:rsidR="0093674E" w:rsidRPr="00A340A1">
        <w:rPr>
          <w:rFonts w:asciiTheme="minorEastAsia" w:hAnsiTheme="minorEastAsia"/>
          <w:bCs/>
          <w:sz w:val="28"/>
          <w:szCs w:val="28"/>
          <w:lang w:val="pt-PT"/>
        </w:rPr>
        <w:t>大廈罪案預防組</w:t>
      </w:r>
      <w:r w:rsidR="0093674E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、社</w:t>
      </w:r>
      <w:r w:rsidR="0093674E" w:rsidRPr="00A340A1">
        <w:rPr>
          <w:rFonts w:asciiTheme="minorEastAsia" w:hAnsiTheme="minorEastAsia"/>
          <w:bCs/>
          <w:sz w:val="28"/>
          <w:szCs w:val="28"/>
          <w:lang w:val="pt-PT"/>
        </w:rPr>
        <w:t>區警務組</w:t>
      </w:r>
      <w:r w:rsidR="0093674E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和宣傳製作組</w:t>
      </w:r>
      <w:r w:rsidR="002D16F2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負責人</w:t>
      </w:r>
      <w:r w:rsidR="00D33CCC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分別</w:t>
      </w:r>
      <w:r w:rsidR="0093674E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介紹了</w:t>
      </w:r>
      <w:r w:rsidR="002D16F2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各小組</w:t>
      </w:r>
      <w:r w:rsidR="00F43CF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透過與學校、社團及物管公司</w:t>
      </w:r>
      <w:r w:rsidR="0047131C">
        <w:rPr>
          <w:rFonts w:asciiTheme="minorEastAsia" w:hAnsiTheme="minorEastAsia" w:hint="eastAsia"/>
          <w:bCs/>
          <w:sz w:val="28"/>
          <w:szCs w:val="28"/>
          <w:lang w:val="pt-PT"/>
        </w:rPr>
        <w:t>的</w:t>
      </w:r>
      <w:r w:rsidR="00F43CF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合作，在社區開展各項預防和宣傳教育工作。</w:t>
      </w:r>
    </w:p>
    <w:p w14:paraId="3307F659" w14:textId="6E20215F" w:rsidR="001F0810" w:rsidRDefault="00A132BD" w:rsidP="00DF71E9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/>
          <w:bCs/>
          <w:sz w:val="28"/>
          <w:szCs w:val="28"/>
          <w:lang w:val="pt-PT"/>
        </w:rPr>
      </w:pPr>
      <w:r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弱勢社群消費者教育專責小組</w:t>
      </w:r>
      <w:r w:rsidR="001274D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成員就</w:t>
      </w:r>
      <w:r w:rsidR="007E0B38">
        <w:rPr>
          <w:rFonts w:asciiTheme="minorEastAsia" w:hAnsiTheme="minorEastAsia" w:hint="eastAsia"/>
          <w:bCs/>
          <w:sz w:val="28"/>
          <w:szCs w:val="28"/>
          <w:lang w:val="pt-PT"/>
        </w:rPr>
        <w:t>青少年防罪及</w:t>
      </w:r>
      <w:r w:rsidR="005C789C">
        <w:rPr>
          <w:rFonts w:asciiTheme="minorEastAsia" w:hAnsiTheme="minorEastAsia" w:hint="eastAsia"/>
          <w:bCs/>
          <w:sz w:val="28"/>
          <w:szCs w:val="28"/>
          <w:lang w:val="pt-PT"/>
        </w:rPr>
        <w:t>提高</w:t>
      </w:r>
      <w:proofErr w:type="gramStart"/>
      <w:r w:rsidR="007E0B38">
        <w:rPr>
          <w:rFonts w:asciiTheme="minorEastAsia" w:hAnsiTheme="minorEastAsia" w:hint="eastAsia"/>
          <w:bCs/>
          <w:sz w:val="28"/>
          <w:szCs w:val="28"/>
          <w:lang w:val="pt-PT"/>
        </w:rPr>
        <w:t>長者</w:t>
      </w:r>
      <w:r w:rsidR="005C789C">
        <w:rPr>
          <w:rFonts w:asciiTheme="minorEastAsia" w:hAnsiTheme="minorEastAsia" w:hint="eastAsia"/>
          <w:bCs/>
          <w:sz w:val="28"/>
          <w:szCs w:val="28"/>
          <w:lang w:val="pt-PT"/>
        </w:rPr>
        <w:t>防騙意識</w:t>
      </w:r>
      <w:proofErr w:type="gramEnd"/>
      <w:r w:rsidR="005C52C2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等議題進行深入交流</w:t>
      </w:r>
      <w:r w:rsidR="009E58A3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。</w:t>
      </w:r>
    </w:p>
    <w:p w14:paraId="5B8A20D1" w14:textId="6F5F3883" w:rsidR="00D46185" w:rsidRPr="00A340A1" w:rsidRDefault="001F0810" w:rsidP="00DF71E9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/>
          <w:bCs/>
          <w:sz w:val="28"/>
          <w:szCs w:val="28"/>
          <w:lang w:val="pt-PT"/>
        </w:rPr>
      </w:pPr>
      <w:r>
        <w:rPr>
          <w:rFonts w:asciiTheme="minorEastAsia" w:hAnsiTheme="minorEastAsia" w:hint="eastAsia"/>
          <w:bCs/>
          <w:sz w:val="28"/>
          <w:szCs w:val="28"/>
          <w:lang w:val="pt-PT"/>
        </w:rPr>
        <w:t>專責</w:t>
      </w:r>
      <w:r w:rsidR="008C040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小組</w:t>
      </w:r>
      <w:r w:rsidR="008C0406">
        <w:rPr>
          <w:rFonts w:asciiTheme="minorEastAsia" w:hAnsiTheme="minorEastAsia" w:hint="eastAsia"/>
          <w:bCs/>
          <w:sz w:val="28"/>
          <w:szCs w:val="28"/>
          <w:lang w:val="pt-PT"/>
        </w:rPr>
        <w:t>感謝局方的接待，</w:t>
      </w:r>
      <w:r w:rsidR="00A45F5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期望</w:t>
      </w:r>
      <w:r w:rsidR="00E423B2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雙方合作，</w:t>
      </w:r>
      <w:r w:rsidR="00A45F5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透過不同</w:t>
      </w:r>
      <w:r w:rsidR="00E423B2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的</w:t>
      </w:r>
      <w:r w:rsidR="00A45F5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宣傳活動</w:t>
      </w:r>
      <w:r w:rsidR="00E423B2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共同在社區進行</w:t>
      </w:r>
      <w:r w:rsidR="00A45F5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推廣</w:t>
      </w:r>
      <w:r w:rsidR="00E423B2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，</w:t>
      </w:r>
      <w:r w:rsidR="00A45F5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加強對弱勢消費社群宣傳教育，讓市民知悉潛在的消費爭議，避免墮入各類消費陷阱。</w:t>
      </w:r>
    </w:p>
    <w:p w14:paraId="1CBBFFB8" w14:textId="403189F6" w:rsidR="002C7852" w:rsidRPr="00A340A1" w:rsidRDefault="002C7852" w:rsidP="00F161A5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/>
          <w:bCs/>
          <w:sz w:val="28"/>
          <w:szCs w:val="28"/>
          <w:lang w:val="pt-PT"/>
        </w:rPr>
      </w:pPr>
      <w:r w:rsidRPr="00A340A1">
        <w:rPr>
          <w:rFonts w:asciiTheme="minorEastAsia" w:hAnsiTheme="minorEastAsia"/>
          <w:bCs/>
          <w:sz w:val="28"/>
          <w:szCs w:val="28"/>
          <w:lang w:val="pt-PT"/>
        </w:rPr>
        <w:t>弱勢社群消費者教育專責小組</w:t>
      </w:r>
      <w:r w:rsidR="00840C0F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協調員徐達明</w:t>
      </w:r>
      <w:r w:rsidR="00D231FB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，成員</w:t>
      </w:r>
      <w:proofErr w:type="gramStart"/>
      <w:r w:rsidRPr="00A340A1">
        <w:rPr>
          <w:rFonts w:asciiTheme="minorEastAsia" w:hAnsiTheme="minorEastAsia"/>
          <w:bCs/>
          <w:sz w:val="28"/>
          <w:szCs w:val="28"/>
          <w:lang w:val="pt-PT"/>
        </w:rPr>
        <w:t>鍾卓業</w:t>
      </w:r>
      <w:proofErr w:type="gramEnd"/>
      <w:r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、</w:t>
      </w:r>
      <w:r w:rsidR="00D231FB" w:rsidRPr="00A340A1">
        <w:rPr>
          <w:rFonts w:asciiTheme="minorEastAsia" w:hAnsiTheme="minorEastAsia"/>
          <w:bCs/>
          <w:sz w:val="28"/>
          <w:szCs w:val="28"/>
          <w:lang w:val="pt-PT"/>
        </w:rPr>
        <w:t>李居明、李勁揚、</w:t>
      </w:r>
      <w:r w:rsidR="00D231FB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黃敏姿、</w:t>
      </w:r>
      <w:r w:rsidR="00D231FB" w:rsidRPr="00A340A1">
        <w:rPr>
          <w:rFonts w:asciiTheme="minorEastAsia" w:hAnsiTheme="minorEastAsia"/>
          <w:bCs/>
          <w:sz w:val="28"/>
          <w:szCs w:val="28"/>
          <w:lang w:val="pt-PT"/>
        </w:rPr>
        <w:t>周笑銀、</w:t>
      </w:r>
      <w:r w:rsidR="00D231FB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區小平、</w:t>
      </w:r>
      <w:r w:rsidR="00D231FB" w:rsidRPr="00A340A1">
        <w:rPr>
          <w:rFonts w:asciiTheme="minorEastAsia" w:hAnsiTheme="minorEastAsia"/>
          <w:bCs/>
          <w:sz w:val="28"/>
          <w:szCs w:val="28"/>
          <w:lang w:val="pt-PT"/>
        </w:rPr>
        <w:t>鄭穎堯</w:t>
      </w:r>
      <w:r w:rsidR="00D231FB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、歐家輝</w:t>
      </w:r>
      <w:r w:rsidR="00D231FB" w:rsidRPr="00A340A1">
        <w:rPr>
          <w:rFonts w:asciiTheme="minorEastAsia" w:hAnsiTheme="minorEastAsia"/>
          <w:bCs/>
          <w:sz w:val="28"/>
          <w:szCs w:val="28"/>
          <w:lang w:val="pt-PT"/>
        </w:rPr>
        <w:t>和</w:t>
      </w:r>
      <w:proofErr w:type="gramStart"/>
      <w:r w:rsidR="00D231FB" w:rsidRPr="00A340A1">
        <w:rPr>
          <w:rFonts w:asciiTheme="minorEastAsia" w:hAnsiTheme="minorEastAsia"/>
          <w:bCs/>
          <w:sz w:val="28"/>
          <w:szCs w:val="28"/>
          <w:lang w:val="pt-PT"/>
        </w:rPr>
        <w:t>魏丹</w:t>
      </w:r>
      <w:r w:rsidR="00107AC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參</w:t>
      </w:r>
      <w:proofErr w:type="gramEnd"/>
      <w:r w:rsidR="00107AC6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加</w:t>
      </w:r>
      <w:r w:rsidR="00107AC6" w:rsidRPr="00A340A1">
        <w:rPr>
          <w:rFonts w:asciiTheme="minorEastAsia" w:hAnsiTheme="minorEastAsia"/>
          <w:bCs/>
          <w:sz w:val="28"/>
          <w:szCs w:val="28"/>
          <w:lang w:val="pt-PT"/>
        </w:rPr>
        <w:t>拜訪</w:t>
      </w:r>
      <w:r w:rsidR="00C868F5">
        <w:rPr>
          <w:rFonts w:asciiTheme="minorEastAsia" w:hAnsiTheme="minorEastAsia" w:hint="eastAsia"/>
          <w:bCs/>
          <w:sz w:val="28"/>
          <w:szCs w:val="28"/>
          <w:lang w:val="pt-PT"/>
        </w:rPr>
        <w:t>。</w:t>
      </w:r>
      <w:r w:rsidR="00D231FB" w:rsidRPr="00A340A1">
        <w:rPr>
          <w:rFonts w:ascii="新細明體" w:eastAsia="新細明體" w:hAnsi="新細明體" w:cs="新細明體"/>
          <w:sz w:val="28"/>
          <w:szCs w:val="28"/>
        </w:rPr>
        <w:t>消費者委員會</w:t>
      </w:r>
      <w:r w:rsidR="00D231FB" w:rsidRPr="00A340A1">
        <w:rPr>
          <w:rFonts w:ascii="新細明體" w:eastAsia="新細明體" w:hAnsi="新細明體" w:cs="新細明體" w:hint="eastAsia"/>
          <w:sz w:val="28"/>
          <w:szCs w:val="28"/>
        </w:rPr>
        <w:t>副</w:t>
      </w:r>
      <w:r w:rsidR="00D231FB" w:rsidRPr="00A340A1">
        <w:rPr>
          <w:rFonts w:ascii="新細明體" w:eastAsia="新細明體" w:hAnsi="新細明體" w:cs="新細明體"/>
          <w:sz w:val="28"/>
          <w:szCs w:val="28"/>
        </w:rPr>
        <w:t>主席</w:t>
      </w:r>
      <w:r w:rsidR="00D231FB" w:rsidRPr="00A340A1">
        <w:rPr>
          <w:rFonts w:ascii="新細明體" w:eastAsia="新細明體" w:hAnsi="新細明體" w:cs="新細明體" w:hint="eastAsia"/>
          <w:sz w:val="28"/>
          <w:szCs w:val="28"/>
        </w:rPr>
        <w:t>歐永棠</w:t>
      </w:r>
      <w:r w:rsidR="00FB0E3A" w:rsidRPr="00FB0E3A">
        <w:rPr>
          <w:rFonts w:asciiTheme="minorEastAsia" w:hAnsiTheme="minorEastAsia" w:hint="eastAsia"/>
          <w:bCs/>
          <w:sz w:val="28"/>
          <w:szCs w:val="28"/>
          <w:lang w:val="pt-PT"/>
        </w:rPr>
        <w:t>、</w:t>
      </w:r>
      <w:r w:rsidR="00FB0E3A" w:rsidRPr="00FB0E3A">
        <w:rPr>
          <w:rFonts w:asciiTheme="minorEastAsia" w:hAnsiTheme="minorEastAsia"/>
          <w:bCs/>
          <w:sz w:val="28"/>
          <w:szCs w:val="28"/>
          <w:lang w:val="pt-PT"/>
        </w:rPr>
        <w:t>司法警察局社區警務及公共關係處處長趙朱惠敏</w:t>
      </w:r>
      <w:r w:rsidR="008C0406">
        <w:rPr>
          <w:rFonts w:asciiTheme="minorEastAsia" w:hAnsiTheme="minorEastAsia" w:hint="eastAsia"/>
          <w:bCs/>
          <w:sz w:val="28"/>
          <w:szCs w:val="28"/>
          <w:lang w:val="pt-PT"/>
        </w:rPr>
        <w:t>等</w:t>
      </w:r>
      <w:r w:rsidR="00FB0E3A" w:rsidRPr="00FB0E3A">
        <w:rPr>
          <w:rFonts w:asciiTheme="minorEastAsia" w:hAnsiTheme="minorEastAsia" w:hint="eastAsia"/>
          <w:bCs/>
          <w:sz w:val="28"/>
          <w:szCs w:val="28"/>
          <w:lang w:val="pt-PT"/>
        </w:rPr>
        <w:t>出席</w:t>
      </w:r>
      <w:r w:rsidR="00FB0E3A">
        <w:rPr>
          <w:rFonts w:asciiTheme="minorEastAsia" w:hAnsiTheme="minorEastAsia" w:hint="eastAsia"/>
          <w:bCs/>
          <w:sz w:val="28"/>
          <w:szCs w:val="28"/>
          <w:lang w:val="pt-PT"/>
        </w:rPr>
        <w:t>了</w:t>
      </w:r>
      <w:r w:rsidR="00FB0E3A" w:rsidRPr="00FB0E3A">
        <w:rPr>
          <w:rFonts w:asciiTheme="minorEastAsia" w:hAnsiTheme="minorEastAsia" w:hint="eastAsia"/>
          <w:bCs/>
          <w:sz w:val="28"/>
          <w:szCs w:val="28"/>
          <w:lang w:val="pt-PT"/>
        </w:rPr>
        <w:t>會議</w:t>
      </w:r>
      <w:r w:rsidR="00D231FB" w:rsidRPr="00A340A1">
        <w:rPr>
          <w:rFonts w:asciiTheme="minorEastAsia" w:hAnsiTheme="minorEastAsia" w:hint="eastAsia"/>
          <w:bCs/>
          <w:sz w:val="28"/>
          <w:szCs w:val="28"/>
          <w:lang w:val="pt-PT"/>
        </w:rPr>
        <w:t>。</w:t>
      </w:r>
    </w:p>
    <w:p w14:paraId="5C980069" w14:textId="3116B54D" w:rsidR="0080130F" w:rsidRDefault="0080130F" w:rsidP="00AC4894">
      <w:pPr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  <w:lang w:val="pt-PT"/>
        </w:rPr>
      </w:pPr>
    </w:p>
    <w:p w14:paraId="6C2925FB" w14:textId="77777777" w:rsidR="00706534" w:rsidRDefault="00706534" w:rsidP="00706534">
      <w:pPr>
        <w:wordWrap w:val="0"/>
        <w:spacing w:beforeLines="50" w:before="180" w:afterLines="50" w:after="180" w:line="40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340A1">
        <w:rPr>
          <w:rFonts w:ascii="Times New Roman" w:hAnsi="Times New Roman" w:cs="Times New Roman"/>
          <w:sz w:val="28"/>
          <w:szCs w:val="28"/>
        </w:rPr>
        <w:t>日期：</w:t>
      </w:r>
      <w:r w:rsidRPr="00A340A1">
        <w:rPr>
          <w:rFonts w:ascii="Times New Roman" w:hAnsi="Times New Roman" w:cs="Times New Roman"/>
          <w:sz w:val="28"/>
          <w:szCs w:val="28"/>
        </w:rPr>
        <w:t>2025</w:t>
      </w:r>
      <w:r w:rsidRPr="00A340A1">
        <w:rPr>
          <w:rFonts w:ascii="Times New Roman" w:hAnsi="Times New Roman" w:cs="Times New Roman"/>
          <w:sz w:val="28"/>
          <w:szCs w:val="28"/>
        </w:rPr>
        <w:t>年</w:t>
      </w:r>
      <w:r w:rsidRPr="00A340A1">
        <w:rPr>
          <w:rFonts w:ascii="Times New Roman" w:hAnsi="Times New Roman" w:cs="Times New Roman"/>
          <w:sz w:val="28"/>
          <w:szCs w:val="28"/>
        </w:rPr>
        <w:t>6</w:t>
      </w:r>
      <w:r w:rsidRPr="00A340A1">
        <w:rPr>
          <w:rFonts w:ascii="Times New Roman" w:hAnsi="Times New Roman" w:cs="Times New Roman"/>
          <w:sz w:val="28"/>
          <w:szCs w:val="28"/>
        </w:rPr>
        <w:t>月</w:t>
      </w:r>
      <w:r w:rsidRPr="00A340A1">
        <w:rPr>
          <w:rFonts w:ascii="Times New Roman" w:hAnsi="Times New Roman" w:cs="Times New Roman"/>
          <w:sz w:val="28"/>
          <w:szCs w:val="28"/>
        </w:rPr>
        <w:t>13</w:t>
      </w:r>
      <w:r w:rsidRPr="00A340A1">
        <w:rPr>
          <w:rFonts w:ascii="Times New Roman" w:hAnsi="Times New Roman" w:cs="Times New Roman"/>
          <w:sz w:val="28"/>
          <w:szCs w:val="28"/>
        </w:rPr>
        <w:t>日</w:t>
      </w:r>
    </w:p>
    <w:p w14:paraId="4F362B54" w14:textId="77777777" w:rsidR="00706534" w:rsidRPr="00AC4894" w:rsidRDefault="00706534" w:rsidP="00AC4894">
      <w:pPr>
        <w:spacing w:beforeLines="50" w:before="180" w:afterLines="50" w:after="180" w:line="400" w:lineRule="exact"/>
        <w:jc w:val="right"/>
        <w:rPr>
          <w:rFonts w:ascii="Times New Roman" w:hAnsi="Times New Roman" w:cs="Times New Roman" w:hint="eastAsia"/>
          <w:sz w:val="28"/>
          <w:szCs w:val="28"/>
          <w:lang w:val="pt-PT"/>
        </w:rPr>
      </w:pPr>
    </w:p>
    <w:sectPr w:rsidR="00706534" w:rsidRPr="00AC48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8165" w14:textId="77777777" w:rsidR="00200E02" w:rsidRDefault="00200E02" w:rsidP="00200E02">
      <w:r>
        <w:separator/>
      </w:r>
    </w:p>
  </w:endnote>
  <w:endnote w:type="continuationSeparator" w:id="0">
    <w:p w14:paraId="4CB50EA1" w14:textId="77777777" w:rsidR="00200E02" w:rsidRDefault="00200E02" w:rsidP="0020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8BD5" w14:textId="77777777" w:rsidR="00200E02" w:rsidRDefault="00200E02" w:rsidP="00200E02">
      <w:r>
        <w:separator/>
      </w:r>
    </w:p>
  </w:footnote>
  <w:footnote w:type="continuationSeparator" w:id="0">
    <w:p w14:paraId="396748FE" w14:textId="77777777" w:rsidR="00200E02" w:rsidRDefault="00200E02" w:rsidP="0020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21D"/>
    <w:multiLevelType w:val="hybridMultilevel"/>
    <w:tmpl w:val="DA0489E0"/>
    <w:lvl w:ilvl="0" w:tplc="3D067F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2"/>
    <w:rsid w:val="000137D3"/>
    <w:rsid w:val="00077909"/>
    <w:rsid w:val="00107AC6"/>
    <w:rsid w:val="001274D6"/>
    <w:rsid w:val="001A387E"/>
    <w:rsid w:val="001A7D79"/>
    <w:rsid w:val="001C0554"/>
    <w:rsid w:val="001F0810"/>
    <w:rsid w:val="00200E02"/>
    <w:rsid w:val="0026736D"/>
    <w:rsid w:val="002945C4"/>
    <w:rsid w:val="00297B52"/>
    <w:rsid w:val="002C7852"/>
    <w:rsid w:val="002D16F2"/>
    <w:rsid w:val="002E0438"/>
    <w:rsid w:val="003135C1"/>
    <w:rsid w:val="003317BA"/>
    <w:rsid w:val="003601A8"/>
    <w:rsid w:val="00383143"/>
    <w:rsid w:val="00391691"/>
    <w:rsid w:val="003943F4"/>
    <w:rsid w:val="004324FA"/>
    <w:rsid w:val="00452EFA"/>
    <w:rsid w:val="0047131C"/>
    <w:rsid w:val="0049388C"/>
    <w:rsid w:val="004A2872"/>
    <w:rsid w:val="004B7D8B"/>
    <w:rsid w:val="004C1456"/>
    <w:rsid w:val="0056257C"/>
    <w:rsid w:val="00573E9F"/>
    <w:rsid w:val="005A30C8"/>
    <w:rsid w:val="005A4B46"/>
    <w:rsid w:val="005C52C2"/>
    <w:rsid w:val="005C789C"/>
    <w:rsid w:val="005F4514"/>
    <w:rsid w:val="0063577B"/>
    <w:rsid w:val="006678DD"/>
    <w:rsid w:val="00704394"/>
    <w:rsid w:val="00706534"/>
    <w:rsid w:val="007E0B38"/>
    <w:rsid w:val="0080130F"/>
    <w:rsid w:val="00810300"/>
    <w:rsid w:val="0083778C"/>
    <w:rsid w:val="00840C0F"/>
    <w:rsid w:val="00854528"/>
    <w:rsid w:val="00860942"/>
    <w:rsid w:val="00862A0C"/>
    <w:rsid w:val="0087576C"/>
    <w:rsid w:val="00897D07"/>
    <w:rsid w:val="008C0406"/>
    <w:rsid w:val="009304DF"/>
    <w:rsid w:val="0093674E"/>
    <w:rsid w:val="00943AFC"/>
    <w:rsid w:val="009546DB"/>
    <w:rsid w:val="00994707"/>
    <w:rsid w:val="009E58A3"/>
    <w:rsid w:val="00A132BD"/>
    <w:rsid w:val="00A340A1"/>
    <w:rsid w:val="00A45F56"/>
    <w:rsid w:val="00AC4894"/>
    <w:rsid w:val="00B32E64"/>
    <w:rsid w:val="00BD7CAF"/>
    <w:rsid w:val="00C868F5"/>
    <w:rsid w:val="00CC1AA2"/>
    <w:rsid w:val="00CF2512"/>
    <w:rsid w:val="00D231FB"/>
    <w:rsid w:val="00D33CCC"/>
    <w:rsid w:val="00D35679"/>
    <w:rsid w:val="00D46185"/>
    <w:rsid w:val="00D70DCC"/>
    <w:rsid w:val="00DE7F42"/>
    <w:rsid w:val="00DF6C10"/>
    <w:rsid w:val="00DF71E9"/>
    <w:rsid w:val="00E22471"/>
    <w:rsid w:val="00E423B2"/>
    <w:rsid w:val="00EE4BC6"/>
    <w:rsid w:val="00F0304D"/>
    <w:rsid w:val="00F0388F"/>
    <w:rsid w:val="00F161A5"/>
    <w:rsid w:val="00F43CF6"/>
    <w:rsid w:val="00F5573F"/>
    <w:rsid w:val="00F60E9B"/>
    <w:rsid w:val="00FB0E3A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9B4941"/>
  <w15:chartTrackingRefBased/>
  <w15:docId w15:val="{22BBC55F-7873-4CC1-B82D-1B3C714E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E02"/>
    <w:rPr>
      <w:sz w:val="20"/>
      <w:szCs w:val="20"/>
    </w:rPr>
  </w:style>
  <w:style w:type="paragraph" w:styleId="a7">
    <w:name w:val="List Paragraph"/>
    <w:basedOn w:val="a"/>
    <w:uiPriority w:val="34"/>
    <w:qFormat/>
    <w:rsid w:val="008013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7</cp:revision>
  <cp:lastPrinted>2025-06-11T08:03:00Z</cp:lastPrinted>
  <dcterms:created xsi:type="dcterms:W3CDTF">2025-06-13T03:34:00Z</dcterms:created>
  <dcterms:modified xsi:type="dcterms:W3CDTF">2025-06-13T08:07:00Z</dcterms:modified>
</cp:coreProperties>
</file>