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92862" w14:textId="447EA0A6" w:rsidR="003B0EA6" w:rsidRPr="00E543C5" w:rsidRDefault="00E30882" w:rsidP="008E7752">
      <w:pPr>
        <w:spacing w:beforeLines="100" w:before="240" w:afterLines="100" w:after="240" w:line="4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543C5">
        <w:rPr>
          <w:rFonts w:ascii="Times New Roman" w:hAnsi="Times New Roman" w:cs="Times New Roman" w:hint="eastAsia"/>
          <w:b/>
          <w:bCs/>
          <w:sz w:val="28"/>
          <w:szCs w:val="28"/>
        </w:rPr>
        <w:t>消費者委員會訊：</w:t>
      </w:r>
    </w:p>
    <w:p w14:paraId="098D341D" w14:textId="77777777" w:rsidR="003B0EA6" w:rsidRPr="00E543C5" w:rsidRDefault="003B0EA6" w:rsidP="00B642CA">
      <w:pPr>
        <w:spacing w:beforeLines="50" w:before="120" w:afterLines="50" w:after="120" w:line="360" w:lineRule="atLeast"/>
        <w:ind w:firstLineChars="200" w:firstLine="561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0BBA9" w14:textId="73FC4BE7" w:rsidR="00EB3D68" w:rsidRPr="00E30882" w:rsidRDefault="00E30882" w:rsidP="00E30882">
      <w:pPr>
        <w:spacing w:beforeLines="50" w:before="120" w:afterLines="50" w:after="120" w:line="400" w:lineRule="atLeast"/>
        <w:ind w:firstLineChars="200" w:firstLine="64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179E">
        <w:rPr>
          <w:rFonts w:ascii="Times New Roman" w:hAnsi="Times New Roman" w:cs="Times New Roman" w:hint="eastAsia"/>
          <w:b/>
          <w:bCs/>
          <w:sz w:val="32"/>
          <w:szCs w:val="32"/>
        </w:rPr>
        <w:t>粵港澳消委會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首次聯發</w:t>
      </w:r>
      <w:r w:rsidRPr="0003179E">
        <w:rPr>
          <w:rFonts w:ascii="Times New Roman" w:hAnsi="Times New Roman" w:cs="Times New Roman" w:hint="eastAsia"/>
          <w:b/>
          <w:bCs/>
          <w:sz w:val="32"/>
          <w:szCs w:val="32"/>
        </w:rPr>
        <w:t>港澳居民跨境網購內地商品消費提示</w:t>
      </w:r>
    </w:p>
    <w:p w14:paraId="2DC7FE4F" w14:textId="77777777" w:rsidR="008F71E5" w:rsidRDefault="008F71E5" w:rsidP="00BF1FC6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3DB324B9" w14:textId="73906E27" w:rsidR="00E30882" w:rsidRPr="00E30882" w:rsidRDefault="00E30882" w:rsidP="00E30882">
      <w:pPr>
        <w:spacing w:beforeLines="50" w:before="120" w:afterLines="50" w:after="120" w:line="400" w:lineRule="atLeas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E30882">
        <w:rPr>
          <w:rFonts w:asciiTheme="minorEastAsia" w:hAnsiTheme="minorEastAsia" w:cs="Times New Roman" w:hint="eastAsia"/>
          <w:sz w:val="28"/>
          <w:szCs w:val="28"/>
        </w:rPr>
        <w:t>隨着粵港澳大灣區融合發展，越來越多的港澳居民通過跨境網購的方式購買內地商品，但受政策法規、物流成本、商品特性及商業策略等因素影響，部分內地商品僅面向內地銷售。</w:t>
      </w:r>
      <w:r>
        <w:rPr>
          <w:rFonts w:asciiTheme="minorEastAsia" w:hAnsiTheme="minorEastAsia" w:cs="Times New Roman" w:hint="eastAsia"/>
          <w:sz w:val="28"/>
          <w:szCs w:val="28"/>
        </w:rPr>
        <w:t>為此，</w:t>
      </w:r>
      <w:r w:rsidRPr="00E30882">
        <w:rPr>
          <w:rFonts w:asciiTheme="minorEastAsia" w:hAnsiTheme="minorEastAsia" w:cs="Times New Roman" w:hint="eastAsia"/>
          <w:sz w:val="28"/>
          <w:szCs w:val="28"/>
        </w:rPr>
        <w:t>部分港澳消費者採取內地代收點轉運或自取的方式購買，但由於購物和運輸</w:t>
      </w:r>
      <w:r w:rsidR="00FF4B77" w:rsidRPr="00E30882">
        <w:rPr>
          <w:rFonts w:asciiTheme="minorEastAsia" w:hAnsiTheme="minorEastAsia" w:cs="Times New Roman" w:hint="eastAsia"/>
          <w:sz w:val="28"/>
          <w:szCs w:val="28"/>
        </w:rPr>
        <w:t>環節</w:t>
      </w:r>
      <w:r w:rsidRPr="00E30882">
        <w:rPr>
          <w:rFonts w:asciiTheme="minorEastAsia" w:hAnsiTheme="minorEastAsia" w:cs="Times New Roman" w:hint="eastAsia"/>
          <w:sz w:val="28"/>
          <w:szCs w:val="28"/>
        </w:rPr>
        <w:t>的拉長，消費風險也相應增加。近期，有不少港澳消費者在網購僅面向內地銷售的商品時，遭遇退換貨等消費糾紛。</w:t>
      </w:r>
      <w:r>
        <w:rPr>
          <w:rFonts w:asciiTheme="minorEastAsia" w:hAnsiTheme="minorEastAsia" w:cs="Times New Roman" w:hint="eastAsia"/>
          <w:sz w:val="28"/>
          <w:szCs w:val="28"/>
        </w:rPr>
        <w:t>為幫助港澳消費者增強法規認識，提高維權意識，更加</w:t>
      </w:r>
      <w:r w:rsidRPr="00E30882">
        <w:rPr>
          <w:rFonts w:asciiTheme="minorEastAsia" w:hAnsiTheme="minorEastAsia" w:cs="Times New Roman" w:hint="eastAsia"/>
          <w:sz w:val="28"/>
          <w:szCs w:val="28"/>
        </w:rPr>
        <w:t>安心網購內地商品，澳門特</w:t>
      </w:r>
      <w:r w:rsidR="00AE2A79">
        <w:rPr>
          <w:rFonts w:asciiTheme="minorEastAsia" w:hAnsiTheme="minorEastAsia" w:cs="Times New Roman" w:hint="eastAsia"/>
          <w:sz w:val="28"/>
          <w:szCs w:val="28"/>
        </w:rPr>
        <w:t>別行政</w:t>
      </w:r>
      <w:r w:rsidRPr="00E30882">
        <w:rPr>
          <w:rFonts w:asciiTheme="minorEastAsia" w:hAnsiTheme="minorEastAsia" w:cs="Times New Roman" w:hint="eastAsia"/>
          <w:sz w:val="28"/>
          <w:szCs w:val="28"/>
        </w:rPr>
        <w:t>區政府消費者委員會</w:t>
      </w:r>
      <w:r>
        <w:rPr>
          <w:rFonts w:asciiTheme="minorEastAsia" w:hAnsiTheme="minorEastAsia" w:cs="Times New Roman" w:hint="eastAsia"/>
          <w:sz w:val="28"/>
          <w:szCs w:val="28"/>
        </w:rPr>
        <w:t>聯同廣東省消費者委員會和香港消費者委員會</w:t>
      </w:r>
      <w:r w:rsidRPr="00E30882">
        <w:rPr>
          <w:rFonts w:asciiTheme="minorEastAsia" w:hAnsiTheme="minorEastAsia" w:cs="Times New Roman" w:hint="eastAsia"/>
          <w:sz w:val="28"/>
          <w:szCs w:val="28"/>
        </w:rPr>
        <w:t>聯合發出以下消費提示：</w:t>
      </w:r>
      <w:r w:rsidRPr="00E30882">
        <w:rPr>
          <w:rFonts w:asciiTheme="minorEastAsia" w:hAnsiTheme="minorEastAsia" w:cs="Times New Roman"/>
          <w:sz w:val="28"/>
          <w:szCs w:val="28"/>
        </w:rPr>
        <w:t xml:space="preserve"> </w:t>
      </w:r>
    </w:p>
    <w:p w14:paraId="3B2FFFF4" w14:textId="722CB219" w:rsidR="00E30882" w:rsidRPr="00E30882" w:rsidRDefault="00F355B8" w:rsidP="00E30882">
      <w:pPr>
        <w:spacing w:beforeLines="50" w:before="120" w:afterLines="50" w:after="120" w:line="400" w:lineRule="atLeast"/>
        <w:ind w:firstLineChars="200" w:firstLine="561"/>
        <w:rPr>
          <w:rFonts w:asciiTheme="minorEastAsia" w:hAnsiTheme="minorEastAsia" w:cs="FangSong_GB2312"/>
          <w:b/>
          <w:sz w:val="28"/>
          <w:szCs w:val="28"/>
        </w:rPr>
      </w:pPr>
      <w:r>
        <w:rPr>
          <w:rFonts w:asciiTheme="minorEastAsia" w:hAnsiTheme="minorEastAsia" w:cs="FangSong_GB2312" w:hint="eastAsia"/>
          <w:b/>
          <w:sz w:val="28"/>
          <w:szCs w:val="28"/>
        </w:rPr>
        <w:t>一、法律標準有不同，核對商品信息</w:t>
      </w:r>
      <w:r w:rsidR="00E30882" w:rsidRPr="00E30882">
        <w:rPr>
          <w:rFonts w:asciiTheme="minorEastAsia" w:hAnsiTheme="minorEastAsia" w:cs="FangSong_GB2312" w:hint="eastAsia"/>
          <w:b/>
          <w:sz w:val="28"/>
          <w:szCs w:val="28"/>
        </w:rPr>
        <w:t>需留心</w:t>
      </w:r>
    </w:p>
    <w:p w14:paraId="3B7B180C" w14:textId="65EB5FC2" w:rsidR="00E30882" w:rsidRPr="00E30882" w:rsidRDefault="00F355B8" w:rsidP="00E30882">
      <w:pPr>
        <w:spacing w:beforeLines="50" w:before="120" w:afterLines="50" w:after="120" w:line="400" w:lineRule="atLeast"/>
        <w:ind w:firstLineChars="200" w:firstLine="560"/>
        <w:rPr>
          <w:rFonts w:asciiTheme="minorEastAsia" w:hAnsiTheme="minorEastAsia" w:cs="FangSong_GB2312"/>
          <w:sz w:val="28"/>
          <w:szCs w:val="28"/>
        </w:rPr>
      </w:pPr>
      <w:r>
        <w:rPr>
          <w:rFonts w:asciiTheme="minorEastAsia" w:hAnsiTheme="minorEastAsia" w:cs="FangSong_GB2312" w:hint="eastAsia"/>
          <w:sz w:val="28"/>
          <w:szCs w:val="28"/>
        </w:rPr>
        <w:t>目前港澳與內地的產品標準體系尚未統一，產品標籤標注、</w:t>
      </w:r>
      <w:r w:rsidR="00E30882" w:rsidRPr="00E30882">
        <w:rPr>
          <w:rFonts w:asciiTheme="minorEastAsia" w:hAnsiTheme="minorEastAsia" w:cs="FangSong_GB2312" w:hint="eastAsia"/>
          <w:sz w:val="28"/>
          <w:szCs w:val="28"/>
        </w:rPr>
        <w:t>質</w:t>
      </w:r>
      <w:r>
        <w:rPr>
          <w:rFonts w:asciiTheme="minorEastAsia" w:hAnsiTheme="minorEastAsia" w:cs="FangSong_GB2312" w:hint="eastAsia"/>
          <w:sz w:val="28"/>
          <w:szCs w:val="28"/>
        </w:rPr>
        <w:t>量</w:t>
      </w:r>
      <w:r w:rsidR="00E30882" w:rsidRPr="00E30882">
        <w:rPr>
          <w:rFonts w:asciiTheme="minorEastAsia" w:hAnsiTheme="minorEastAsia" w:cs="FangSong_GB2312" w:hint="eastAsia"/>
          <w:sz w:val="28"/>
          <w:szCs w:val="28"/>
        </w:rPr>
        <w:t>指標要求等方面可能存在差異，僅面向內地銷</w:t>
      </w:r>
      <w:r>
        <w:rPr>
          <w:rFonts w:asciiTheme="minorEastAsia" w:hAnsiTheme="minorEastAsia" w:cs="FangSong_GB2312" w:hint="eastAsia"/>
          <w:sz w:val="28"/>
          <w:szCs w:val="28"/>
        </w:rPr>
        <w:t>售的商品只需符合內地法律法規和產品標準，若港澳消費者對某些特定</w:t>
      </w:r>
      <w:r w:rsidR="00E30882" w:rsidRPr="00E30882">
        <w:rPr>
          <w:rFonts w:asciiTheme="minorEastAsia" w:hAnsiTheme="minorEastAsia" w:cs="FangSong_GB2312" w:hint="eastAsia"/>
          <w:sz w:val="28"/>
          <w:szCs w:val="28"/>
        </w:rPr>
        <w:t>質</w:t>
      </w:r>
      <w:r>
        <w:rPr>
          <w:rFonts w:asciiTheme="minorEastAsia" w:hAnsiTheme="minorEastAsia" w:cs="FangSong_GB2312" w:hint="eastAsia"/>
          <w:sz w:val="28"/>
          <w:szCs w:val="28"/>
        </w:rPr>
        <w:t>量指標有要求，應在購買前仔細核對產品詳情、功能描述等信息，必要時進一步查看產品執行的</w:t>
      </w:r>
      <w:r w:rsidR="00E30882" w:rsidRPr="00E30882">
        <w:rPr>
          <w:rFonts w:asciiTheme="minorEastAsia" w:hAnsiTheme="minorEastAsia" w:cs="FangSong_GB2312" w:hint="eastAsia"/>
          <w:sz w:val="28"/>
          <w:szCs w:val="28"/>
        </w:rPr>
        <w:t>質</w:t>
      </w:r>
      <w:r>
        <w:rPr>
          <w:rFonts w:asciiTheme="minorEastAsia" w:hAnsiTheme="minorEastAsia" w:cs="FangSong_GB2312" w:hint="eastAsia"/>
          <w:sz w:val="28"/>
          <w:szCs w:val="28"/>
        </w:rPr>
        <w:t>量</w:t>
      </w:r>
      <w:r w:rsidR="00E30882" w:rsidRPr="00E30882">
        <w:rPr>
          <w:rFonts w:asciiTheme="minorEastAsia" w:hAnsiTheme="minorEastAsia" w:cs="FangSong_GB2312" w:hint="eastAsia"/>
          <w:sz w:val="28"/>
          <w:szCs w:val="28"/>
        </w:rPr>
        <w:t>標準，看是否符合自身需求，避免收貨後引發消費糾紛。</w:t>
      </w:r>
    </w:p>
    <w:p w14:paraId="7C56471E" w14:textId="6F91CB3C" w:rsidR="00E30882" w:rsidRPr="00E30882" w:rsidRDefault="00E30882" w:rsidP="00E30882">
      <w:pPr>
        <w:spacing w:beforeLines="50" w:before="120" w:afterLines="50" w:after="120" w:line="400" w:lineRule="atLeast"/>
        <w:ind w:firstLineChars="200" w:firstLine="561"/>
        <w:rPr>
          <w:rFonts w:asciiTheme="minorEastAsia" w:hAnsiTheme="minorEastAsia" w:cs="FangSong_GB2312"/>
          <w:b/>
          <w:sz w:val="28"/>
          <w:szCs w:val="28"/>
        </w:rPr>
      </w:pPr>
      <w:r w:rsidRPr="00E30882">
        <w:rPr>
          <w:rFonts w:asciiTheme="minorEastAsia" w:hAnsiTheme="minorEastAsia" w:cs="FangSong_GB2312" w:hint="eastAsia"/>
          <w:b/>
          <w:sz w:val="28"/>
          <w:szCs w:val="28"/>
        </w:rPr>
        <w:t>二、運轉環節變複雜，查驗商品狀況很重要</w:t>
      </w:r>
    </w:p>
    <w:p w14:paraId="14F34409" w14:textId="227ACE17" w:rsidR="00E30882" w:rsidRPr="00E30882" w:rsidRDefault="00E30882" w:rsidP="00E30882">
      <w:pPr>
        <w:spacing w:beforeLines="50" w:before="120" w:afterLines="50" w:after="120" w:line="400" w:lineRule="atLeast"/>
        <w:ind w:firstLineChars="200" w:firstLine="560"/>
        <w:rPr>
          <w:rFonts w:asciiTheme="minorEastAsia" w:hAnsiTheme="minorEastAsia" w:cs="FangSong_GB2312"/>
          <w:sz w:val="28"/>
          <w:szCs w:val="28"/>
        </w:rPr>
      </w:pPr>
      <w:r w:rsidRPr="00E30882">
        <w:rPr>
          <w:rFonts w:asciiTheme="minorEastAsia" w:hAnsiTheme="minorEastAsia" w:cs="FangSong_GB2312" w:hint="eastAsia"/>
          <w:sz w:val="28"/>
          <w:szCs w:val="28"/>
        </w:rPr>
        <w:t>跨境網購需經歷商家發貨、內地物流、代收點暫存、跨境運輸、本地配送或自取等多個環節。代收點通常只查驗外包裝完整性，不提供開箱驗貨服務，如消費者在簽收時發現商品破損等問題，容易因責任界定難而陷入多方互相推諉的困境。對此，消費者應注重中間環節的商品查驗，若購買貴重、易碎等商品時，優先選擇能提供開箱驗貨的代收點，或購買“開箱拍照”等增值服務。</w:t>
      </w:r>
    </w:p>
    <w:p w14:paraId="5385C3BE" w14:textId="476E04FF" w:rsidR="00E30882" w:rsidRPr="00E30882" w:rsidRDefault="00E30882" w:rsidP="00E30882">
      <w:pPr>
        <w:spacing w:beforeLines="50" w:before="120" w:afterLines="50" w:after="120" w:line="400" w:lineRule="atLeast"/>
        <w:ind w:firstLineChars="200" w:firstLine="561"/>
        <w:rPr>
          <w:rFonts w:asciiTheme="minorEastAsia" w:hAnsiTheme="minorEastAsia" w:cs="FangSong_GB2312"/>
          <w:b/>
          <w:sz w:val="28"/>
          <w:szCs w:val="28"/>
        </w:rPr>
      </w:pPr>
      <w:r w:rsidRPr="00E30882">
        <w:rPr>
          <w:rFonts w:asciiTheme="minorEastAsia" w:hAnsiTheme="minorEastAsia" w:cs="FangSong_GB2312" w:hint="eastAsia"/>
          <w:b/>
          <w:sz w:val="28"/>
          <w:szCs w:val="28"/>
        </w:rPr>
        <w:t>三、退換費用存爭議，提前協商確定更安心</w:t>
      </w:r>
    </w:p>
    <w:p w14:paraId="4DB32BE3" w14:textId="46FC6252" w:rsidR="00E30882" w:rsidRPr="00E30882" w:rsidRDefault="00E30882" w:rsidP="00E30882">
      <w:pPr>
        <w:spacing w:beforeLines="50" w:before="120" w:afterLines="50" w:after="120" w:line="400" w:lineRule="atLeast"/>
        <w:ind w:firstLineChars="200" w:firstLine="560"/>
        <w:rPr>
          <w:rFonts w:asciiTheme="minorEastAsia" w:hAnsiTheme="minorEastAsia" w:cs="FangSong_GB2312"/>
          <w:sz w:val="28"/>
          <w:szCs w:val="28"/>
        </w:rPr>
      </w:pPr>
      <w:r w:rsidRPr="00E30882">
        <w:rPr>
          <w:rFonts w:asciiTheme="minorEastAsia" w:hAnsiTheme="minorEastAsia" w:cs="FangSong_GB2312" w:hint="eastAsia"/>
          <w:sz w:val="28"/>
          <w:szCs w:val="28"/>
        </w:rPr>
        <w:t>相對於線下購物，網購更容易產生退換貨需求，而僅面向內地銷售的商品到達代收點後，後續物流的性質屬於消費者自行安排。因此</w:t>
      </w:r>
      <w:r w:rsidR="00F355B8">
        <w:rPr>
          <w:rFonts w:asciiTheme="minorEastAsia" w:hAnsiTheme="minorEastAsia" w:cs="FangSong_GB2312" w:hint="eastAsia"/>
          <w:sz w:val="28"/>
          <w:szCs w:val="28"/>
        </w:rPr>
        <w:t>，無論是購買還是退貨，相關費用往往由消費者自行承擔，即使因商品</w:t>
      </w:r>
      <w:r w:rsidRPr="00E30882">
        <w:rPr>
          <w:rFonts w:asciiTheme="minorEastAsia" w:hAnsiTheme="minorEastAsia" w:cs="FangSong_GB2312" w:hint="eastAsia"/>
          <w:sz w:val="28"/>
          <w:szCs w:val="28"/>
        </w:rPr>
        <w:t>質</w:t>
      </w:r>
      <w:r w:rsidR="00F355B8">
        <w:rPr>
          <w:rFonts w:asciiTheme="minorEastAsia" w:hAnsiTheme="minorEastAsia" w:cs="FangSong_GB2312" w:hint="eastAsia"/>
          <w:sz w:val="28"/>
          <w:szCs w:val="28"/>
        </w:rPr>
        <w:t>量</w:t>
      </w:r>
      <w:r w:rsidRPr="00E30882">
        <w:rPr>
          <w:rFonts w:asciiTheme="minorEastAsia" w:hAnsiTheme="minorEastAsia" w:cs="FangSong_GB2312" w:hint="eastAsia"/>
          <w:sz w:val="28"/>
          <w:szCs w:val="28"/>
        </w:rPr>
        <w:t>問題退貨，商家也可能拒絕承擔跨境運費。消費者應優先選擇含退貨運費險的商品，</w:t>
      </w:r>
      <w:r w:rsidR="00AE2A79">
        <w:rPr>
          <w:rFonts w:asciiTheme="minorEastAsia" w:hAnsiTheme="minorEastAsia" w:cs="FangSong_GB2312" w:hint="eastAsia"/>
          <w:sz w:val="28"/>
          <w:szCs w:val="28"/>
        </w:rPr>
        <w:t>對於退貨概率高或大件商品，可提前與商家協商質量</w:t>
      </w:r>
      <w:r w:rsidRPr="00E30882">
        <w:rPr>
          <w:rFonts w:asciiTheme="minorEastAsia" w:hAnsiTheme="minorEastAsia" w:cs="FangSong_GB2312" w:hint="eastAsia"/>
          <w:sz w:val="28"/>
          <w:szCs w:val="28"/>
        </w:rPr>
        <w:t>問題退費方案，達成一致意見或明確預期後再行購買。</w:t>
      </w:r>
    </w:p>
    <w:p w14:paraId="6DA77176" w14:textId="7B8F2018" w:rsidR="00E30882" w:rsidRPr="00E30882" w:rsidRDefault="00C44198" w:rsidP="00E30882">
      <w:pPr>
        <w:spacing w:beforeLines="50" w:before="120" w:afterLines="50" w:after="120" w:line="400" w:lineRule="atLeast"/>
        <w:ind w:firstLineChars="200" w:firstLine="561"/>
        <w:rPr>
          <w:rFonts w:asciiTheme="minorEastAsia" w:hAnsiTheme="minorEastAsia" w:cs="FangSong_GB2312"/>
          <w:b/>
          <w:sz w:val="28"/>
          <w:szCs w:val="28"/>
        </w:rPr>
      </w:pPr>
      <w:r>
        <w:rPr>
          <w:rFonts w:asciiTheme="minorEastAsia" w:hAnsiTheme="minorEastAsia" w:cs="FangSong_GB2312" w:hint="eastAsia"/>
          <w:b/>
          <w:sz w:val="28"/>
          <w:szCs w:val="28"/>
        </w:rPr>
        <w:t>四、清關免稅有規定，提前查詢了</w:t>
      </w:r>
      <w:r w:rsidR="00E30882" w:rsidRPr="00E30882">
        <w:rPr>
          <w:rFonts w:asciiTheme="minorEastAsia" w:hAnsiTheme="minorEastAsia" w:cs="FangSong_GB2312" w:hint="eastAsia"/>
          <w:b/>
          <w:sz w:val="28"/>
          <w:szCs w:val="28"/>
        </w:rPr>
        <w:t>解避損失</w:t>
      </w:r>
    </w:p>
    <w:p w14:paraId="4BB8BF71" w14:textId="0E97F651" w:rsidR="00E30882" w:rsidRPr="00E30882" w:rsidRDefault="00E30882" w:rsidP="00E30882">
      <w:pPr>
        <w:spacing w:beforeLines="50" w:before="120" w:afterLines="50" w:after="120" w:line="400" w:lineRule="atLeast"/>
        <w:ind w:firstLineChars="200" w:firstLine="560"/>
        <w:rPr>
          <w:rFonts w:asciiTheme="minorEastAsia" w:hAnsiTheme="minorEastAsia" w:cs="FangSong_GB2312"/>
          <w:sz w:val="28"/>
          <w:szCs w:val="28"/>
        </w:rPr>
      </w:pPr>
      <w:r w:rsidRPr="00E30882">
        <w:rPr>
          <w:rFonts w:asciiTheme="minorEastAsia" w:hAnsiTheme="minorEastAsia" w:cs="FangSong_GB2312" w:hint="eastAsia"/>
          <w:sz w:val="28"/>
          <w:szCs w:val="28"/>
        </w:rPr>
        <w:lastRenderedPageBreak/>
        <w:t>跨境網購涉及海關監管，港澳消費者在購買僅面向內地銷售的商品時，需注意商品是否屬於禁止出境或入境物品（如生鮮食品、活體動植物等），查詢免稅範圍和額度，可通過“掌上海關”</w:t>
      </w:r>
      <w:r w:rsidRPr="00E30882">
        <w:rPr>
          <w:rFonts w:asciiTheme="minorEastAsia" w:hAnsiTheme="minorEastAsia" w:cs="FangSong_GB2312"/>
          <w:sz w:val="28"/>
          <w:szCs w:val="28"/>
        </w:rPr>
        <w:t>APP</w:t>
      </w:r>
      <w:r w:rsidRPr="00E30882">
        <w:rPr>
          <w:rFonts w:asciiTheme="minorEastAsia" w:hAnsiTheme="minorEastAsia" w:cs="FangSong_GB2312" w:hint="eastAsia"/>
          <w:sz w:val="28"/>
          <w:szCs w:val="28"/>
        </w:rPr>
        <w:t>提前查詢掌握，避免因政策不熟而產生預期外的費用或損失。</w:t>
      </w:r>
      <w:r w:rsidR="00AE2A79">
        <w:rPr>
          <w:rFonts w:asciiTheme="minorEastAsia" w:hAnsiTheme="minorEastAsia" w:cs="FangSong_GB2312" w:hint="eastAsia"/>
          <w:sz w:val="28"/>
          <w:szCs w:val="28"/>
        </w:rPr>
        <w:t>香港消費者亦可查閱香港海關有關進口管制的網頁了</w:t>
      </w:r>
      <w:r w:rsidRPr="00E30882">
        <w:rPr>
          <w:rFonts w:asciiTheme="minorEastAsia" w:hAnsiTheme="minorEastAsia" w:cs="FangSong_GB2312" w:hint="eastAsia"/>
          <w:sz w:val="28"/>
          <w:szCs w:val="28"/>
        </w:rPr>
        <w:t>解更多相關資訊。</w:t>
      </w:r>
    </w:p>
    <w:p w14:paraId="09952A65" w14:textId="2B8D39C7" w:rsidR="00E30882" w:rsidRPr="00E30882" w:rsidRDefault="00E30882" w:rsidP="00E30882">
      <w:pPr>
        <w:spacing w:beforeLines="50" w:before="120" w:afterLines="50" w:after="120" w:line="400" w:lineRule="atLeast"/>
        <w:ind w:firstLineChars="200" w:firstLine="561"/>
        <w:rPr>
          <w:rFonts w:asciiTheme="minorEastAsia" w:hAnsiTheme="minorEastAsia" w:cs="FangSong_GB2312"/>
          <w:b/>
          <w:sz w:val="28"/>
          <w:szCs w:val="28"/>
        </w:rPr>
      </w:pPr>
      <w:r w:rsidRPr="00E30882">
        <w:rPr>
          <w:rFonts w:asciiTheme="minorEastAsia" w:hAnsiTheme="minorEastAsia" w:cs="FangSong_GB2312" w:hint="eastAsia"/>
          <w:b/>
          <w:sz w:val="28"/>
          <w:szCs w:val="28"/>
        </w:rPr>
        <w:t>五、遭遇糾紛莫驚慌，及時投訴維權護權益</w:t>
      </w:r>
    </w:p>
    <w:p w14:paraId="1A84F3EF" w14:textId="01434390" w:rsidR="00F86547" w:rsidRPr="00E30882" w:rsidRDefault="00E30882" w:rsidP="00E30882">
      <w:pPr>
        <w:spacing w:beforeLines="50" w:before="120" w:afterLines="50" w:after="120" w:line="4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30882">
        <w:rPr>
          <w:rFonts w:asciiTheme="minorEastAsia" w:hAnsiTheme="minorEastAsia" w:cs="FangSong_GB2312" w:hint="eastAsia"/>
          <w:sz w:val="28"/>
          <w:szCs w:val="28"/>
        </w:rPr>
        <w:t>消費者在網購時應妥善保存訂單資訊、客服溝通記錄等證據。</w:t>
      </w:r>
      <w:r>
        <w:rPr>
          <w:rFonts w:asciiTheme="minorEastAsia" w:hAnsiTheme="minorEastAsia" w:cs="FangSong_GB2312" w:hint="eastAsia"/>
          <w:sz w:val="28"/>
          <w:szCs w:val="28"/>
        </w:rPr>
        <w:t>發生消費糾紛時，可先申請電商平台</w:t>
      </w:r>
      <w:r w:rsidRPr="00E30882">
        <w:rPr>
          <w:rFonts w:asciiTheme="minorEastAsia" w:hAnsiTheme="minorEastAsia" w:cs="FangSong_GB2312" w:hint="eastAsia"/>
          <w:sz w:val="28"/>
          <w:szCs w:val="28"/>
        </w:rPr>
        <w:t>介入處理，若無</w:t>
      </w:r>
      <w:r w:rsidR="00AE2A79">
        <w:rPr>
          <w:rFonts w:asciiTheme="minorEastAsia" w:hAnsiTheme="minorEastAsia" w:cs="FangSong_GB2312" w:hint="eastAsia"/>
          <w:sz w:val="28"/>
          <w:szCs w:val="28"/>
        </w:rPr>
        <w:t>法解決，可向屬地消費者委員會或通過廣東消費投訴諮詢信息</w:t>
      </w:r>
      <w:r>
        <w:rPr>
          <w:rFonts w:asciiTheme="minorEastAsia" w:hAnsiTheme="minorEastAsia" w:cs="FangSong_GB2312" w:hint="eastAsia"/>
          <w:sz w:val="28"/>
          <w:szCs w:val="28"/>
        </w:rPr>
        <w:t>化綜合平台</w:t>
      </w:r>
      <w:r w:rsidRPr="00E30882">
        <w:rPr>
          <w:rFonts w:asciiTheme="minorEastAsia" w:hAnsiTheme="minorEastAsia" w:cs="FangSong_GB2312"/>
          <w:sz w:val="28"/>
          <w:szCs w:val="28"/>
        </w:rPr>
        <w:t>(</w:t>
      </w:r>
      <w:r>
        <w:rPr>
          <w:rFonts w:asciiTheme="minorEastAsia" w:hAnsiTheme="minorEastAsia" w:cs="FangSong_GB2312" w:hint="eastAsia"/>
          <w:sz w:val="28"/>
          <w:szCs w:val="28"/>
        </w:rPr>
        <w:t>粵港澳大灣區消費投訴轉辦平台</w:t>
      </w:r>
      <w:r w:rsidRPr="00E30882">
        <w:rPr>
          <w:rFonts w:asciiTheme="minorEastAsia" w:hAnsiTheme="minorEastAsia" w:cs="FangSong_GB2312"/>
          <w:sz w:val="28"/>
          <w:szCs w:val="28"/>
        </w:rPr>
        <w:t>)</w:t>
      </w:r>
      <w:r w:rsidRPr="00E30882">
        <w:rPr>
          <w:rFonts w:asciiTheme="minorEastAsia" w:hAnsiTheme="minorEastAsia" w:cs="FangSong_GB2312" w:hint="eastAsia"/>
          <w:sz w:val="28"/>
          <w:szCs w:val="28"/>
        </w:rPr>
        <w:t>進行投訴。</w:t>
      </w:r>
    </w:p>
    <w:p w14:paraId="03147CEB" w14:textId="27C6C5A2" w:rsidR="00CF4C60" w:rsidRDefault="00E30882" w:rsidP="005632E9">
      <w:pPr>
        <w:spacing w:beforeLines="100" w:before="240" w:afterLines="100" w:after="240" w:line="40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5C3C71">
        <w:rPr>
          <w:rFonts w:ascii="Times New Roman" w:hAnsi="Times New Roman" w:cs="Times New Roman" w:hint="eastAsia"/>
          <w:sz w:val="28"/>
          <w:szCs w:val="28"/>
        </w:rPr>
        <w:t>日期：</w:t>
      </w:r>
      <w:r w:rsidRPr="005C3C71">
        <w:rPr>
          <w:rFonts w:ascii="Times New Roman" w:hAnsi="Times New Roman" w:cs="Times New Roman"/>
          <w:sz w:val="28"/>
          <w:szCs w:val="28"/>
        </w:rPr>
        <w:t>2025</w:t>
      </w:r>
      <w:r w:rsidRPr="005C3C71"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3C71">
        <w:rPr>
          <w:rFonts w:ascii="Times New Roman" w:hAnsi="Times New Roman" w:cs="Times New Roman" w:hint="eastAsia"/>
          <w:sz w:val="28"/>
          <w:szCs w:val="28"/>
        </w:rPr>
        <w:t>月</w:t>
      </w:r>
      <w:r w:rsidR="00F3748A">
        <w:rPr>
          <w:rFonts w:ascii="Times New Roman" w:hAnsi="Times New Roman" w:cs="Times New Roman"/>
          <w:sz w:val="28"/>
          <w:szCs w:val="28"/>
        </w:rPr>
        <w:t>2</w:t>
      </w:r>
      <w:r w:rsidR="00D34C2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5C3C71">
        <w:rPr>
          <w:rFonts w:ascii="Times New Roman" w:hAnsi="Times New Roman" w:cs="Times New Roman" w:hint="eastAsia"/>
          <w:sz w:val="28"/>
          <w:szCs w:val="28"/>
        </w:rPr>
        <w:t>日</w:t>
      </w:r>
    </w:p>
    <w:p w14:paraId="426F2995" w14:textId="3D9B137E" w:rsidR="005D4F16" w:rsidRPr="00CF4C60" w:rsidRDefault="005D4F16" w:rsidP="005632E9">
      <w:pPr>
        <w:spacing w:beforeLines="100" w:before="240" w:afterLines="100" w:after="240" w:line="360" w:lineRule="atLeast"/>
        <w:ind w:right="280"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</w:p>
    <w:sectPr w:rsidR="005D4F16" w:rsidRPr="00CF4C60" w:rsidSect="008F71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56B6E" w14:textId="77777777" w:rsidR="003F1F1E" w:rsidRDefault="003F1F1E" w:rsidP="003F1F1E">
      <w:r>
        <w:separator/>
      </w:r>
    </w:p>
  </w:endnote>
  <w:endnote w:type="continuationSeparator" w:id="0">
    <w:p w14:paraId="4B165DCC" w14:textId="77777777" w:rsidR="003F1F1E" w:rsidRDefault="003F1F1E" w:rsidP="003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angSong_GB2312">
    <w:altName w:val="Microsoft YaHei"/>
    <w:charset w:val="86"/>
    <w:family w:val="auto"/>
    <w:pitch w:val="default"/>
    <w:sig w:usb0="00000000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4C97D" w14:textId="77777777" w:rsidR="003F1F1E" w:rsidRDefault="003F1F1E" w:rsidP="003F1F1E">
      <w:r>
        <w:separator/>
      </w:r>
    </w:p>
  </w:footnote>
  <w:footnote w:type="continuationSeparator" w:id="0">
    <w:p w14:paraId="59F1E9D1" w14:textId="77777777" w:rsidR="003F1F1E" w:rsidRDefault="003F1F1E" w:rsidP="003F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68"/>
    <w:rsid w:val="000230BA"/>
    <w:rsid w:val="0003179E"/>
    <w:rsid w:val="00097018"/>
    <w:rsid w:val="001125B3"/>
    <w:rsid w:val="00153C98"/>
    <w:rsid w:val="00165807"/>
    <w:rsid w:val="00176B46"/>
    <w:rsid w:val="001919B3"/>
    <w:rsid w:val="00193F0E"/>
    <w:rsid w:val="001A7D46"/>
    <w:rsid w:val="001F0ECE"/>
    <w:rsid w:val="001F4EE0"/>
    <w:rsid w:val="00285BC3"/>
    <w:rsid w:val="002A62E0"/>
    <w:rsid w:val="002B339C"/>
    <w:rsid w:val="002D5AC1"/>
    <w:rsid w:val="002E7BED"/>
    <w:rsid w:val="00307C79"/>
    <w:rsid w:val="0031792F"/>
    <w:rsid w:val="003251C9"/>
    <w:rsid w:val="00356BB8"/>
    <w:rsid w:val="003B0EA6"/>
    <w:rsid w:val="003B2791"/>
    <w:rsid w:val="003C3076"/>
    <w:rsid w:val="003F1F1E"/>
    <w:rsid w:val="00416892"/>
    <w:rsid w:val="00427C9F"/>
    <w:rsid w:val="004467BC"/>
    <w:rsid w:val="00471028"/>
    <w:rsid w:val="00474E6B"/>
    <w:rsid w:val="00482F84"/>
    <w:rsid w:val="00496B23"/>
    <w:rsid w:val="004B0070"/>
    <w:rsid w:val="004B1BC0"/>
    <w:rsid w:val="00522F64"/>
    <w:rsid w:val="00532A82"/>
    <w:rsid w:val="0053407A"/>
    <w:rsid w:val="00554A24"/>
    <w:rsid w:val="00560053"/>
    <w:rsid w:val="00560665"/>
    <w:rsid w:val="005632E9"/>
    <w:rsid w:val="005843C6"/>
    <w:rsid w:val="005A1E66"/>
    <w:rsid w:val="005A2E20"/>
    <w:rsid w:val="005C3C71"/>
    <w:rsid w:val="005C6220"/>
    <w:rsid w:val="005D3F74"/>
    <w:rsid w:val="005D4F16"/>
    <w:rsid w:val="005F498C"/>
    <w:rsid w:val="00601C26"/>
    <w:rsid w:val="00627F76"/>
    <w:rsid w:val="00631779"/>
    <w:rsid w:val="00686F29"/>
    <w:rsid w:val="006E0934"/>
    <w:rsid w:val="006F3AB0"/>
    <w:rsid w:val="007243C6"/>
    <w:rsid w:val="00735C0B"/>
    <w:rsid w:val="00747738"/>
    <w:rsid w:val="00750A85"/>
    <w:rsid w:val="00781B65"/>
    <w:rsid w:val="0078227D"/>
    <w:rsid w:val="007864F7"/>
    <w:rsid w:val="007B5C45"/>
    <w:rsid w:val="007E316B"/>
    <w:rsid w:val="008120C4"/>
    <w:rsid w:val="0084422B"/>
    <w:rsid w:val="0088698A"/>
    <w:rsid w:val="00891838"/>
    <w:rsid w:val="008B0B36"/>
    <w:rsid w:val="008C608C"/>
    <w:rsid w:val="008E32C1"/>
    <w:rsid w:val="008E581B"/>
    <w:rsid w:val="008E7752"/>
    <w:rsid w:val="008F71E5"/>
    <w:rsid w:val="009526B9"/>
    <w:rsid w:val="009B4B12"/>
    <w:rsid w:val="009C36B3"/>
    <w:rsid w:val="009D30AD"/>
    <w:rsid w:val="009E6CE3"/>
    <w:rsid w:val="00A03068"/>
    <w:rsid w:val="00A071E4"/>
    <w:rsid w:val="00A16AC9"/>
    <w:rsid w:val="00A32BEF"/>
    <w:rsid w:val="00A46B7D"/>
    <w:rsid w:val="00A67458"/>
    <w:rsid w:val="00A948BC"/>
    <w:rsid w:val="00AC3289"/>
    <w:rsid w:val="00AE2A79"/>
    <w:rsid w:val="00B02243"/>
    <w:rsid w:val="00B04B16"/>
    <w:rsid w:val="00B33B44"/>
    <w:rsid w:val="00B53757"/>
    <w:rsid w:val="00B55AC5"/>
    <w:rsid w:val="00B642CA"/>
    <w:rsid w:val="00B90324"/>
    <w:rsid w:val="00BC39AF"/>
    <w:rsid w:val="00BE7931"/>
    <w:rsid w:val="00BF1FC6"/>
    <w:rsid w:val="00C33382"/>
    <w:rsid w:val="00C34723"/>
    <w:rsid w:val="00C44198"/>
    <w:rsid w:val="00C47DCA"/>
    <w:rsid w:val="00C57DEB"/>
    <w:rsid w:val="00C717E4"/>
    <w:rsid w:val="00CA52DD"/>
    <w:rsid w:val="00CC48EF"/>
    <w:rsid w:val="00CC5C1E"/>
    <w:rsid w:val="00CD74D0"/>
    <w:rsid w:val="00CF4C60"/>
    <w:rsid w:val="00CF7293"/>
    <w:rsid w:val="00D02703"/>
    <w:rsid w:val="00D032DB"/>
    <w:rsid w:val="00D256BC"/>
    <w:rsid w:val="00D336AC"/>
    <w:rsid w:val="00D34C2C"/>
    <w:rsid w:val="00D40B85"/>
    <w:rsid w:val="00D44B58"/>
    <w:rsid w:val="00D722DA"/>
    <w:rsid w:val="00D72D3C"/>
    <w:rsid w:val="00DC0EEC"/>
    <w:rsid w:val="00DC228F"/>
    <w:rsid w:val="00DE37F4"/>
    <w:rsid w:val="00DE4C65"/>
    <w:rsid w:val="00DE7461"/>
    <w:rsid w:val="00E062EC"/>
    <w:rsid w:val="00E078AC"/>
    <w:rsid w:val="00E22DCD"/>
    <w:rsid w:val="00E30882"/>
    <w:rsid w:val="00E51FF2"/>
    <w:rsid w:val="00E543C5"/>
    <w:rsid w:val="00E66476"/>
    <w:rsid w:val="00E75F7A"/>
    <w:rsid w:val="00E84761"/>
    <w:rsid w:val="00EA66AB"/>
    <w:rsid w:val="00EB3D68"/>
    <w:rsid w:val="00EC0875"/>
    <w:rsid w:val="00EC4DFC"/>
    <w:rsid w:val="00F00C54"/>
    <w:rsid w:val="00F02A31"/>
    <w:rsid w:val="00F2055B"/>
    <w:rsid w:val="00F355B8"/>
    <w:rsid w:val="00F3748A"/>
    <w:rsid w:val="00F77B2A"/>
    <w:rsid w:val="00F86547"/>
    <w:rsid w:val="00F97CF9"/>
    <w:rsid w:val="00FA0494"/>
    <w:rsid w:val="00FB2885"/>
    <w:rsid w:val="00FC4EF5"/>
    <w:rsid w:val="00FE1455"/>
    <w:rsid w:val="00FF4B77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DE4B2CC"/>
  <w15:chartTrackingRefBased/>
  <w15:docId w15:val="{7E40945A-4C35-4DEA-9F36-17E79EAD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1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F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F1E"/>
    <w:rPr>
      <w:sz w:val="20"/>
      <w:szCs w:val="20"/>
    </w:rPr>
  </w:style>
  <w:style w:type="table" w:styleId="a8">
    <w:name w:val="Table Grid"/>
    <w:basedOn w:val="a1"/>
    <w:uiPriority w:val="39"/>
    <w:rsid w:val="005D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6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64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1E24-B2C2-4375-A26C-77B1EE93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kaylie leong</cp:lastModifiedBy>
  <cp:revision>37</cp:revision>
  <cp:lastPrinted>2025-06-09T08:09:00Z</cp:lastPrinted>
  <dcterms:created xsi:type="dcterms:W3CDTF">2025-05-12T03:45:00Z</dcterms:created>
  <dcterms:modified xsi:type="dcterms:W3CDTF">2025-07-18T06:58:00Z</dcterms:modified>
</cp:coreProperties>
</file>